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44" w:rsidRPr="00EE7B47" w:rsidRDefault="004B2F44" w:rsidP="00EE7B47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4B2F44" w:rsidRPr="00EE7B47" w:rsidRDefault="004B2F44" w:rsidP="00EE7B47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4B2F44" w:rsidRPr="00EE7B47" w:rsidRDefault="004B2F44" w:rsidP="00EE7B47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E7B47">
        <w:rPr>
          <w:rFonts w:ascii="Times New Roman" w:hAnsi="Times New Roman"/>
          <w:b/>
          <w:caps/>
          <w:noProof/>
          <w:sz w:val="24"/>
          <w:szCs w:val="24"/>
          <w:lang w:eastAsia="hu-HU"/>
        </w:rPr>
        <w:drawing>
          <wp:inline distT="0" distB="0" distL="0" distR="0" wp14:anchorId="32608E70" wp14:editId="3D452EB6">
            <wp:extent cx="3114675" cy="2162175"/>
            <wp:effectExtent l="19050" t="0" r="9525" b="0"/>
            <wp:docPr id="1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508" cy="216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44" w:rsidRPr="00EE7B47" w:rsidRDefault="004B2F44" w:rsidP="00EE7B47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4B2F44" w:rsidRPr="00EE7B47" w:rsidRDefault="004B2F44" w:rsidP="00EE7B47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2F44" w:rsidRPr="00FC5A2F" w:rsidRDefault="004B2F44" w:rsidP="00EE7B4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FC5A2F">
        <w:rPr>
          <w:rFonts w:ascii="Times New Roman" w:hAnsi="Times New Roman"/>
          <w:b/>
          <w:caps/>
          <w:sz w:val="28"/>
          <w:szCs w:val="28"/>
        </w:rPr>
        <w:t>J</w:t>
      </w:r>
      <w:r w:rsidR="00437127" w:rsidRPr="00FC5A2F">
        <w:rPr>
          <w:rFonts w:ascii="Times New Roman" w:hAnsi="Times New Roman"/>
          <w:b/>
          <w:caps/>
          <w:sz w:val="28"/>
          <w:szCs w:val="28"/>
        </w:rPr>
        <w:t>elentés</w:t>
      </w:r>
    </w:p>
    <w:p w:rsidR="004B2F44" w:rsidRPr="00FC5A2F" w:rsidRDefault="004B2F44" w:rsidP="00EE7B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2F44" w:rsidRPr="00FC5A2F" w:rsidRDefault="004B2F44" w:rsidP="00EE7B4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C5A2F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FC5A2F">
        <w:rPr>
          <w:rFonts w:ascii="Times New Roman" w:hAnsi="Times New Roman"/>
          <w:b/>
          <w:sz w:val="28"/>
          <w:szCs w:val="28"/>
        </w:rPr>
        <w:t xml:space="preserve"> Nemzeti Gazdasági és Társadalmi Tanács 201</w:t>
      </w:r>
      <w:r w:rsidR="008424EF" w:rsidRPr="00FC5A2F">
        <w:rPr>
          <w:rFonts w:ascii="Times New Roman" w:hAnsi="Times New Roman"/>
          <w:b/>
          <w:sz w:val="28"/>
          <w:szCs w:val="28"/>
        </w:rPr>
        <w:t>7</w:t>
      </w:r>
      <w:r w:rsidRPr="00FC5A2F">
        <w:rPr>
          <w:rFonts w:ascii="Times New Roman" w:hAnsi="Times New Roman"/>
          <w:b/>
          <w:sz w:val="28"/>
          <w:szCs w:val="28"/>
        </w:rPr>
        <w:t>. évi tevékenységéről</w:t>
      </w:r>
    </w:p>
    <w:p w:rsidR="004B2F44" w:rsidRPr="00EE7B47" w:rsidRDefault="004B2F44" w:rsidP="00EE7B47">
      <w:pPr>
        <w:jc w:val="both"/>
        <w:rPr>
          <w:rFonts w:ascii="Times New Roman" w:hAnsi="Times New Roman"/>
          <w:b/>
          <w:sz w:val="24"/>
          <w:szCs w:val="24"/>
        </w:rPr>
      </w:pPr>
    </w:p>
    <w:p w:rsidR="004B2F44" w:rsidRPr="00EE7B47" w:rsidRDefault="004B2F44" w:rsidP="00EE7B47">
      <w:pPr>
        <w:jc w:val="both"/>
        <w:rPr>
          <w:rFonts w:ascii="Times New Roman" w:hAnsi="Times New Roman"/>
          <w:b/>
          <w:sz w:val="24"/>
          <w:szCs w:val="24"/>
        </w:rPr>
      </w:pPr>
    </w:p>
    <w:p w:rsidR="004B2F44" w:rsidRPr="00EE7B47" w:rsidRDefault="004B2F44" w:rsidP="00EE7B47">
      <w:pPr>
        <w:jc w:val="both"/>
        <w:rPr>
          <w:rFonts w:ascii="Times New Roman" w:hAnsi="Times New Roman"/>
          <w:b/>
          <w:sz w:val="24"/>
          <w:szCs w:val="24"/>
        </w:rPr>
      </w:pPr>
    </w:p>
    <w:p w:rsidR="004B2F44" w:rsidRPr="00EE7B47" w:rsidRDefault="004B2F44" w:rsidP="00EE7B47">
      <w:pPr>
        <w:jc w:val="both"/>
        <w:rPr>
          <w:rFonts w:ascii="Times New Roman" w:hAnsi="Times New Roman"/>
          <w:b/>
          <w:sz w:val="24"/>
          <w:szCs w:val="24"/>
        </w:rPr>
      </w:pPr>
    </w:p>
    <w:p w:rsidR="004B2F44" w:rsidRPr="00EE7B47" w:rsidRDefault="004B2F44" w:rsidP="00EE7B47">
      <w:pPr>
        <w:jc w:val="both"/>
        <w:rPr>
          <w:rFonts w:ascii="Times New Roman" w:hAnsi="Times New Roman"/>
          <w:b/>
          <w:sz w:val="24"/>
          <w:szCs w:val="24"/>
        </w:rPr>
      </w:pPr>
    </w:p>
    <w:p w:rsidR="004B2F44" w:rsidRPr="00EE7B47" w:rsidRDefault="004B2F44" w:rsidP="00EE7B47">
      <w:pPr>
        <w:tabs>
          <w:tab w:val="left" w:pos="6950"/>
        </w:tabs>
        <w:jc w:val="both"/>
        <w:rPr>
          <w:rFonts w:ascii="Times New Roman" w:hAnsi="Times New Roman"/>
          <w:b/>
          <w:sz w:val="24"/>
          <w:szCs w:val="24"/>
        </w:rPr>
      </w:pPr>
      <w:r w:rsidRPr="00EE7B47">
        <w:rPr>
          <w:rFonts w:ascii="Times New Roman" w:hAnsi="Times New Roman"/>
          <w:b/>
          <w:sz w:val="24"/>
          <w:szCs w:val="24"/>
        </w:rPr>
        <w:tab/>
      </w:r>
    </w:p>
    <w:p w:rsidR="004B2F44" w:rsidRPr="00EE7B47" w:rsidRDefault="004B2F44" w:rsidP="00EE7B47">
      <w:pPr>
        <w:jc w:val="center"/>
        <w:rPr>
          <w:rFonts w:ascii="Times New Roman" w:hAnsi="Times New Roman"/>
          <w:b/>
          <w:sz w:val="24"/>
          <w:szCs w:val="24"/>
        </w:rPr>
      </w:pPr>
      <w:r w:rsidRPr="00EE7B47">
        <w:rPr>
          <w:rFonts w:ascii="Times New Roman" w:hAnsi="Times New Roman"/>
          <w:b/>
          <w:sz w:val="24"/>
          <w:szCs w:val="24"/>
        </w:rPr>
        <w:t>201</w:t>
      </w:r>
      <w:r w:rsidR="008424EF" w:rsidRPr="00EE7B47">
        <w:rPr>
          <w:rFonts w:ascii="Times New Roman" w:hAnsi="Times New Roman"/>
          <w:b/>
          <w:sz w:val="24"/>
          <w:szCs w:val="24"/>
        </w:rPr>
        <w:t>8</w:t>
      </w:r>
      <w:r w:rsidRPr="00EE7B47">
        <w:rPr>
          <w:rFonts w:ascii="Times New Roman" w:hAnsi="Times New Roman"/>
          <w:b/>
          <w:sz w:val="24"/>
          <w:szCs w:val="24"/>
        </w:rPr>
        <w:t xml:space="preserve">. </w:t>
      </w:r>
      <w:r w:rsidR="00557D48" w:rsidRPr="00EE7B47">
        <w:rPr>
          <w:rFonts w:ascii="Times New Roman" w:hAnsi="Times New Roman"/>
          <w:b/>
          <w:sz w:val="24"/>
          <w:szCs w:val="24"/>
        </w:rPr>
        <w:t>március</w:t>
      </w:r>
    </w:p>
    <w:p w:rsidR="004B2F44" w:rsidRPr="00EE7B47" w:rsidRDefault="004B2F44" w:rsidP="00EE7B47">
      <w:pPr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-1594167756"/>
        <w:docPartObj>
          <w:docPartGallery w:val="Table of Contents"/>
          <w:docPartUnique/>
        </w:docPartObj>
      </w:sdtPr>
      <w:sdtEndPr/>
      <w:sdtContent>
        <w:p w:rsidR="00A05FDA" w:rsidRPr="00EE7B47" w:rsidRDefault="00A05FDA" w:rsidP="00EE7B47">
          <w:pPr>
            <w:pStyle w:val="Tartalomjegyzkcmsora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E7B47">
            <w:rPr>
              <w:rFonts w:ascii="Times New Roman" w:hAnsi="Times New Roman" w:cs="Times New Roman"/>
              <w:color w:val="auto"/>
              <w:sz w:val="24"/>
              <w:szCs w:val="24"/>
            </w:rPr>
            <w:t>Tartalom</w:t>
          </w:r>
        </w:p>
        <w:p w:rsidR="00C24F2F" w:rsidRPr="00EE7B47" w:rsidRDefault="00C24F2F" w:rsidP="00EE7B47">
          <w:pPr>
            <w:jc w:val="both"/>
            <w:rPr>
              <w:rFonts w:ascii="Times New Roman" w:hAnsi="Times New Roman"/>
              <w:sz w:val="24"/>
              <w:szCs w:val="24"/>
              <w:highlight w:val="yellow"/>
            </w:rPr>
          </w:pPr>
        </w:p>
        <w:p w:rsidR="00556C7C" w:rsidRDefault="00A05FDA">
          <w:pPr>
            <w:pStyle w:val="TJ1"/>
            <w:tabs>
              <w:tab w:val="right" w:leader="dot" w:pos="9062"/>
            </w:tabs>
            <w:rPr>
              <w:rFonts w:asciiTheme="minorHAnsi" w:hAnsiTheme="minorHAnsi"/>
              <w:b w:val="0"/>
              <w:caps w:val="0"/>
              <w:noProof/>
              <w:sz w:val="22"/>
              <w:szCs w:val="22"/>
              <w:lang w:eastAsia="hu-HU"/>
            </w:rPr>
          </w:pPr>
          <w:r w:rsidRPr="00EE7B47">
            <w:rPr>
              <w:rFonts w:cs="Times New Roman"/>
              <w:highlight w:val="yellow"/>
            </w:rPr>
            <w:fldChar w:fldCharType="begin"/>
          </w:r>
          <w:r w:rsidRPr="00EE7B47">
            <w:rPr>
              <w:rFonts w:cs="Times New Roman"/>
              <w:highlight w:val="yellow"/>
            </w:rPr>
            <w:instrText xml:space="preserve"> TOC \o "1-3" \h \z \u </w:instrText>
          </w:r>
          <w:r w:rsidRPr="00EE7B47">
            <w:rPr>
              <w:rFonts w:cs="Times New Roman"/>
              <w:highlight w:val="yellow"/>
            </w:rPr>
            <w:fldChar w:fldCharType="separate"/>
          </w:r>
          <w:hyperlink w:anchor="_Toc509917642" w:history="1">
            <w:r w:rsidR="00556C7C" w:rsidRPr="004D69F1">
              <w:rPr>
                <w:rStyle w:val="Hiperhivatkozs"/>
                <w:rFonts w:cs="Times New Roman"/>
                <w:noProof/>
              </w:rPr>
              <w:t>I. Bevezetés</w:t>
            </w:r>
            <w:r w:rsidR="00556C7C">
              <w:rPr>
                <w:noProof/>
                <w:webHidden/>
              </w:rPr>
              <w:tab/>
            </w:r>
            <w:r w:rsidR="00556C7C">
              <w:rPr>
                <w:noProof/>
                <w:webHidden/>
              </w:rPr>
              <w:fldChar w:fldCharType="begin"/>
            </w:r>
            <w:r w:rsidR="00556C7C">
              <w:rPr>
                <w:noProof/>
                <w:webHidden/>
              </w:rPr>
              <w:instrText xml:space="preserve"> PAGEREF _Toc509917642 \h </w:instrText>
            </w:r>
            <w:r w:rsidR="00556C7C">
              <w:rPr>
                <w:noProof/>
                <w:webHidden/>
              </w:rPr>
            </w:r>
            <w:r w:rsidR="00556C7C">
              <w:rPr>
                <w:noProof/>
                <w:webHidden/>
              </w:rPr>
              <w:fldChar w:fldCharType="separate"/>
            </w:r>
            <w:r w:rsidR="00556C7C">
              <w:rPr>
                <w:noProof/>
                <w:webHidden/>
              </w:rPr>
              <w:t>3</w:t>
            </w:r>
            <w:r w:rsidR="00556C7C">
              <w:rPr>
                <w:noProof/>
                <w:webHidden/>
              </w:rPr>
              <w:fldChar w:fldCharType="end"/>
            </w:r>
          </w:hyperlink>
        </w:p>
        <w:p w:rsidR="00556C7C" w:rsidRDefault="009F7010">
          <w:pPr>
            <w:pStyle w:val="TJ1"/>
            <w:tabs>
              <w:tab w:val="right" w:leader="dot" w:pos="9062"/>
            </w:tabs>
            <w:rPr>
              <w:rFonts w:asciiTheme="minorHAnsi" w:hAnsiTheme="minorHAnsi"/>
              <w:b w:val="0"/>
              <w:caps w:val="0"/>
              <w:noProof/>
              <w:sz w:val="22"/>
              <w:szCs w:val="22"/>
              <w:lang w:eastAsia="hu-HU"/>
            </w:rPr>
          </w:pPr>
          <w:hyperlink w:anchor="_Toc509917643" w:history="1">
            <w:r w:rsidR="00556C7C" w:rsidRPr="004D69F1">
              <w:rPr>
                <w:rStyle w:val="Hiperhivatkozs"/>
                <w:rFonts w:eastAsia="Calibri" w:cs="Times New Roman"/>
                <w:noProof/>
              </w:rPr>
              <w:t>II. Az NGTT konzultációs, véleményező és javaslattevő feladatai</w:t>
            </w:r>
            <w:r w:rsidR="00556C7C">
              <w:rPr>
                <w:noProof/>
                <w:webHidden/>
              </w:rPr>
              <w:tab/>
            </w:r>
            <w:r w:rsidR="00556C7C">
              <w:rPr>
                <w:noProof/>
                <w:webHidden/>
              </w:rPr>
              <w:fldChar w:fldCharType="begin"/>
            </w:r>
            <w:r w:rsidR="00556C7C">
              <w:rPr>
                <w:noProof/>
                <w:webHidden/>
              </w:rPr>
              <w:instrText xml:space="preserve"> PAGEREF _Toc509917643 \h </w:instrText>
            </w:r>
            <w:r w:rsidR="00556C7C">
              <w:rPr>
                <w:noProof/>
                <w:webHidden/>
              </w:rPr>
            </w:r>
            <w:r w:rsidR="00556C7C">
              <w:rPr>
                <w:noProof/>
                <w:webHidden/>
              </w:rPr>
              <w:fldChar w:fldCharType="separate"/>
            </w:r>
            <w:r w:rsidR="00556C7C">
              <w:rPr>
                <w:noProof/>
                <w:webHidden/>
              </w:rPr>
              <w:t>4</w:t>
            </w:r>
            <w:r w:rsidR="00556C7C">
              <w:rPr>
                <w:noProof/>
                <w:webHidden/>
              </w:rPr>
              <w:fldChar w:fldCharType="end"/>
            </w:r>
          </w:hyperlink>
        </w:p>
        <w:p w:rsidR="00556C7C" w:rsidRDefault="009F7010">
          <w:pPr>
            <w:pStyle w:val="TJ1"/>
            <w:tabs>
              <w:tab w:val="right" w:leader="dot" w:pos="9062"/>
            </w:tabs>
            <w:rPr>
              <w:rFonts w:asciiTheme="minorHAnsi" w:hAnsiTheme="minorHAnsi"/>
              <w:b w:val="0"/>
              <w:caps w:val="0"/>
              <w:noProof/>
              <w:sz w:val="22"/>
              <w:szCs w:val="22"/>
              <w:lang w:eastAsia="hu-HU"/>
            </w:rPr>
          </w:pPr>
          <w:hyperlink w:anchor="_Toc509917644" w:history="1">
            <w:r w:rsidR="00556C7C" w:rsidRPr="004D69F1">
              <w:rPr>
                <w:rStyle w:val="Hiperhivatkozs"/>
                <w:rFonts w:cs="Times New Roman"/>
                <w:noProof/>
              </w:rPr>
              <w:t xml:space="preserve">III. </w:t>
            </w:r>
            <w:r w:rsidR="00556C7C" w:rsidRPr="004D69F1">
              <w:rPr>
                <w:rStyle w:val="Hiperhivatkozs"/>
                <w:rFonts w:eastAsiaTheme="minorHAnsi" w:cs="Times New Roman"/>
                <w:noProof/>
              </w:rPr>
              <w:t>Plenáris ülések</w:t>
            </w:r>
            <w:r w:rsidR="00556C7C">
              <w:rPr>
                <w:noProof/>
                <w:webHidden/>
              </w:rPr>
              <w:tab/>
            </w:r>
            <w:r w:rsidR="00556C7C">
              <w:rPr>
                <w:noProof/>
                <w:webHidden/>
              </w:rPr>
              <w:fldChar w:fldCharType="begin"/>
            </w:r>
            <w:r w:rsidR="00556C7C">
              <w:rPr>
                <w:noProof/>
                <w:webHidden/>
              </w:rPr>
              <w:instrText xml:space="preserve"> PAGEREF _Toc509917644 \h </w:instrText>
            </w:r>
            <w:r w:rsidR="00556C7C">
              <w:rPr>
                <w:noProof/>
                <w:webHidden/>
              </w:rPr>
            </w:r>
            <w:r w:rsidR="00556C7C">
              <w:rPr>
                <w:noProof/>
                <w:webHidden/>
              </w:rPr>
              <w:fldChar w:fldCharType="separate"/>
            </w:r>
            <w:r w:rsidR="00556C7C">
              <w:rPr>
                <w:noProof/>
                <w:webHidden/>
              </w:rPr>
              <w:t>6</w:t>
            </w:r>
            <w:r w:rsidR="00556C7C">
              <w:rPr>
                <w:noProof/>
                <w:webHidden/>
              </w:rPr>
              <w:fldChar w:fldCharType="end"/>
            </w:r>
          </w:hyperlink>
        </w:p>
        <w:p w:rsidR="00556C7C" w:rsidRDefault="009F7010">
          <w:pPr>
            <w:pStyle w:val="TJ1"/>
            <w:tabs>
              <w:tab w:val="right" w:leader="dot" w:pos="9062"/>
            </w:tabs>
            <w:rPr>
              <w:rFonts w:asciiTheme="minorHAnsi" w:hAnsiTheme="minorHAnsi"/>
              <w:b w:val="0"/>
              <w:caps w:val="0"/>
              <w:noProof/>
              <w:sz w:val="22"/>
              <w:szCs w:val="22"/>
              <w:lang w:eastAsia="hu-HU"/>
            </w:rPr>
          </w:pPr>
          <w:hyperlink w:anchor="_Toc509917645" w:history="1">
            <w:r w:rsidR="00556C7C" w:rsidRPr="004D69F1">
              <w:rPr>
                <w:rStyle w:val="Hiperhivatkozs"/>
                <w:rFonts w:eastAsia="Calibri" w:cs="Times New Roman"/>
                <w:noProof/>
              </w:rPr>
              <w:t>IV. Az NGTT tagjainak, illetve az NGTT által delegált tagok részvétele más bizottságok, testületek munkájában</w:t>
            </w:r>
            <w:r w:rsidR="00556C7C">
              <w:rPr>
                <w:noProof/>
                <w:webHidden/>
              </w:rPr>
              <w:tab/>
            </w:r>
            <w:r w:rsidR="00556C7C">
              <w:rPr>
                <w:noProof/>
                <w:webHidden/>
              </w:rPr>
              <w:fldChar w:fldCharType="begin"/>
            </w:r>
            <w:r w:rsidR="00556C7C">
              <w:rPr>
                <w:noProof/>
                <w:webHidden/>
              </w:rPr>
              <w:instrText xml:space="preserve"> PAGEREF _Toc509917645 \h </w:instrText>
            </w:r>
            <w:r w:rsidR="00556C7C">
              <w:rPr>
                <w:noProof/>
                <w:webHidden/>
              </w:rPr>
            </w:r>
            <w:r w:rsidR="00556C7C">
              <w:rPr>
                <w:noProof/>
                <w:webHidden/>
              </w:rPr>
              <w:fldChar w:fldCharType="separate"/>
            </w:r>
            <w:r w:rsidR="00556C7C">
              <w:rPr>
                <w:noProof/>
                <w:webHidden/>
              </w:rPr>
              <w:t>14</w:t>
            </w:r>
            <w:r w:rsidR="00556C7C">
              <w:rPr>
                <w:noProof/>
                <w:webHidden/>
              </w:rPr>
              <w:fldChar w:fldCharType="end"/>
            </w:r>
          </w:hyperlink>
        </w:p>
        <w:p w:rsidR="00556C7C" w:rsidRDefault="009F7010">
          <w:pPr>
            <w:pStyle w:val="TJ1"/>
            <w:tabs>
              <w:tab w:val="right" w:leader="dot" w:pos="9062"/>
            </w:tabs>
            <w:rPr>
              <w:rFonts w:asciiTheme="minorHAnsi" w:hAnsiTheme="minorHAnsi"/>
              <w:b w:val="0"/>
              <w:caps w:val="0"/>
              <w:noProof/>
              <w:sz w:val="22"/>
              <w:szCs w:val="22"/>
              <w:lang w:eastAsia="hu-HU"/>
            </w:rPr>
          </w:pPr>
          <w:hyperlink w:anchor="_Toc509917646" w:history="1">
            <w:r w:rsidR="00556C7C" w:rsidRPr="004D69F1">
              <w:rPr>
                <w:rStyle w:val="Hiperhivatkozs"/>
                <w:rFonts w:eastAsia="Calibri" w:cs="Times New Roman"/>
                <w:noProof/>
              </w:rPr>
              <w:t>V. Az NGTT és a nyilvánosság</w:t>
            </w:r>
            <w:r w:rsidR="00556C7C">
              <w:rPr>
                <w:noProof/>
                <w:webHidden/>
              </w:rPr>
              <w:tab/>
            </w:r>
            <w:r w:rsidR="00556C7C">
              <w:rPr>
                <w:noProof/>
                <w:webHidden/>
              </w:rPr>
              <w:fldChar w:fldCharType="begin"/>
            </w:r>
            <w:r w:rsidR="00556C7C">
              <w:rPr>
                <w:noProof/>
                <w:webHidden/>
              </w:rPr>
              <w:instrText xml:space="preserve"> PAGEREF _Toc509917646 \h </w:instrText>
            </w:r>
            <w:r w:rsidR="00556C7C">
              <w:rPr>
                <w:noProof/>
                <w:webHidden/>
              </w:rPr>
            </w:r>
            <w:r w:rsidR="00556C7C">
              <w:rPr>
                <w:noProof/>
                <w:webHidden/>
              </w:rPr>
              <w:fldChar w:fldCharType="separate"/>
            </w:r>
            <w:r w:rsidR="00556C7C">
              <w:rPr>
                <w:noProof/>
                <w:webHidden/>
              </w:rPr>
              <w:t>14</w:t>
            </w:r>
            <w:r w:rsidR="00556C7C">
              <w:rPr>
                <w:noProof/>
                <w:webHidden/>
              </w:rPr>
              <w:fldChar w:fldCharType="end"/>
            </w:r>
          </w:hyperlink>
        </w:p>
        <w:p w:rsidR="00556C7C" w:rsidRDefault="009F7010">
          <w:pPr>
            <w:pStyle w:val="TJ1"/>
            <w:tabs>
              <w:tab w:val="right" w:leader="dot" w:pos="9062"/>
            </w:tabs>
            <w:rPr>
              <w:rFonts w:asciiTheme="minorHAnsi" w:hAnsiTheme="minorHAnsi"/>
              <w:b w:val="0"/>
              <w:caps w:val="0"/>
              <w:noProof/>
              <w:sz w:val="22"/>
              <w:szCs w:val="22"/>
              <w:lang w:eastAsia="hu-HU"/>
            </w:rPr>
          </w:pPr>
          <w:hyperlink w:anchor="_Toc509917647" w:history="1">
            <w:r w:rsidR="00556C7C" w:rsidRPr="004D69F1">
              <w:rPr>
                <w:rStyle w:val="Hiperhivatkozs"/>
                <w:rFonts w:eastAsia="Calibri" w:cs="Times New Roman"/>
                <w:noProof/>
              </w:rPr>
              <w:t>VI. Nemzetközi kapcsolatok</w:t>
            </w:r>
            <w:r w:rsidR="00556C7C">
              <w:rPr>
                <w:noProof/>
                <w:webHidden/>
              </w:rPr>
              <w:tab/>
            </w:r>
            <w:r w:rsidR="00556C7C">
              <w:rPr>
                <w:noProof/>
                <w:webHidden/>
              </w:rPr>
              <w:fldChar w:fldCharType="begin"/>
            </w:r>
            <w:r w:rsidR="00556C7C">
              <w:rPr>
                <w:noProof/>
                <w:webHidden/>
              </w:rPr>
              <w:instrText xml:space="preserve"> PAGEREF _Toc509917647 \h </w:instrText>
            </w:r>
            <w:r w:rsidR="00556C7C">
              <w:rPr>
                <w:noProof/>
                <w:webHidden/>
              </w:rPr>
            </w:r>
            <w:r w:rsidR="00556C7C">
              <w:rPr>
                <w:noProof/>
                <w:webHidden/>
              </w:rPr>
              <w:fldChar w:fldCharType="separate"/>
            </w:r>
            <w:r w:rsidR="00556C7C">
              <w:rPr>
                <w:noProof/>
                <w:webHidden/>
              </w:rPr>
              <w:t>15</w:t>
            </w:r>
            <w:r w:rsidR="00556C7C">
              <w:rPr>
                <w:noProof/>
                <w:webHidden/>
              </w:rPr>
              <w:fldChar w:fldCharType="end"/>
            </w:r>
          </w:hyperlink>
        </w:p>
        <w:p w:rsidR="00556C7C" w:rsidRDefault="009F7010">
          <w:pPr>
            <w:pStyle w:val="TJ1"/>
            <w:tabs>
              <w:tab w:val="right" w:leader="dot" w:pos="9062"/>
            </w:tabs>
            <w:rPr>
              <w:rFonts w:asciiTheme="minorHAnsi" w:hAnsiTheme="minorHAnsi"/>
              <w:b w:val="0"/>
              <w:caps w:val="0"/>
              <w:noProof/>
              <w:sz w:val="22"/>
              <w:szCs w:val="22"/>
              <w:lang w:eastAsia="hu-HU"/>
            </w:rPr>
          </w:pPr>
          <w:hyperlink w:anchor="_Toc509917648" w:history="1">
            <w:r w:rsidR="00556C7C" w:rsidRPr="004D69F1">
              <w:rPr>
                <w:rStyle w:val="Hiperhivatkozs"/>
                <w:rFonts w:eastAsia="Calibri" w:cs="Times New Roman"/>
                <w:noProof/>
              </w:rPr>
              <w:t>VII. Az NGTT működésének technikai feltételei, valamint a Tanács mellett működő Titkárság</w:t>
            </w:r>
            <w:r w:rsidR="00556C7C">
              <w:rPr>
                <w:noProof/>
                <w:webHidden/>
              </w:rPr>
              <w:tab/>
            </w:r>
            <w:r w:rsidR="00556C7C">
              <w:rPr>
                <w:noProof/>
                <w:webHidden/>
              </w:rPr>
              <w:fldChar w:fldCharType="begin"/>
            </w:r>
            <w:r w:rsidR="00556C7C">
              <w:rPr>
                <w:noProof/>
                <w:webHidden/>
              </w:rPr>
              <w:instrText xml:space="preserve"> PAGEREF _Toc509917648 \h </w:instrText>
            </w:r>
            <w:r w:rsidR="00556C7C">
              <w:rPr>
                <w:noProof/>
                <w:webHidden/>
              </w:rPr>
            </w:r>
            <w:r w:rsidR="00556C7C">
              <w:rPr>
                <w:noProof/>
                <w:webHidden/>
              </w:rPr>
              <w:fldChar w:fldCharType="separate"/>
            </w:r>
            <w:r w:rsidR="00556C7C">
              <w:rPr>
                <w:noProof/>
                <w:webHidden/>
              </w:rPr>
              <w:t>17</w:t>
            </w:r>
            <w:r w:rsidR="00556C7C">
              <w:rPr>
                <w:noProof/>
                <w:webHidden/>
              </w:rPr>
              <w:fldChar w:fldCharType="end"/>
            </w:r>
          </w:hyperlink>
        </w:p>
        <w:p w:rsidR="00556C7C" w:rsidRDefault="009F7010">
          <w:pPr>
            <w:pStyle w:val="TJ1"/>
            <w:tabs>
              <w:tab w:val="right" w:leader="dot" w:pos="9062"/>
            </w:tabs>
            <w:rPr>
              <w:rFonts w:asciiTheme="minorHAnsi" w:hAnsiTheme="minorHAnsi"/>
              <w:b w:val="0"/>
              <w:caps w:val="0"/>
              <w:noProof/>
              <w:sz w:val="22"/>
              <w:szCs w:val="22"/>
              <w:lang w:eastAsia="hu-HU"/>
            </w:rPr>
          </w:pPr>
          <w:hyperlink w:anchor="_Toc509917649" w:history="1">
            <w:r w:rsidR="00556C7C" w:rsidRPr="004D69F1">
              <w:rPr>
                <w:rStyle w:val="Hiperhivatkozs"/>
                <w:rFonts w:cs="Times New Roman"/>
                <w:i/>
                <w:noProof/>
              </w:rPr>
              <w:t>Mellékletek</w:t>
            </w:r>
            <w:r w:rsidR="00556C7C">
              <w:rPr>
                <w:noProof/>
                <w:webHidden/>
              </w:rPr>
              <w:tab/>
            </w:r>
            <w:r w:rsidR="00556C7C">
              <w:rPr>
                <w:noProof/>
                <w:webHidden/>
              </w:rPr>
              <w:fldChar w:fldCharType="begin"/>
            </w:r>
            <w:r w:rsidR="00556C7C">
              <w:rPr>
                <w:noProof/>
                <w:webHidden/>
              </w:rPr>
              <w:instrText xml:space="preserve"> PAGEREF _Toc509917649 \h </w:instrText>
            </w:r>
            <w:r w:rsidR="00556C7C">
              <w:rPr>
                <w:noProof/>
                <w:webHidden/>
              </w:rPr>
            </w:r>
            <w:r w:rsidR="00556C7C">
              <w:rPr>
                <w:noProof/>
                <w:webHidden/>
              </w:rPr>
              <w:fldChar w:fldCharType="separate"/>
            </w:r>
            <w:r w:rsidR="00556C7C">
              <w:rPr>
                <w:noProof/>
                <w:webHidden/>
              </w:rPr>
              <w:t>18</w:t>
            </w:r>
            <w:r w:rsidR="00556C7C">
              <w:rPr>
                <w:noProof/>
                <w:webHidden/>
              </w:rPr>
              <w:fldChar w:fldCharType="end"/>
            </w:r>
          </w:hyperlink>
        </w:p>
        <w:p w:rsidR="00556C7C" w:rsidRDefault="009F7010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hAnsiTheme="minorHAnsi"/>
              <w:b w:val="0"/>
              <w:caps w:val="0"/>
              <w:noProof/>
              <w:sz w:val="22"/>
              <w:szCs w:val="22"/>
              <w:lang w:eastAsia="hu-HU"/>
            </w:rPr>
          </w:pPr>
          <w:hyperlink w:anchor="_Toc509917650" w:history="1">
            <w:r w:rsidR="00556C7C" w:rsidRPr="004D69F1">
              <w:rPr>
                <w:rStyle w:val="Hiperhivatkozs"/>
                <w:noProof/>
              </w:rPr>
              <w:t>1.</w:t>
            </w:r>
            <w:r w:rsidR="00556C7C">
              <w:rPr>
                <w:rFonts w:asciiTheme="minorHAnsi" w:hAnsiTheme="minorHAnsi"/>
                <w:b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556C7C" w:rsidRPr="004D69F1">
              <w:rPr>
                <w:rStyle w:val="Hiperhivatkozs"/>
                <w:noProof/>
              </w:rPr>
              <w:t>számú melléklet: Nemzetpolitikai nyilatkozat</w:t>
            </w:r>
            <w:r w:rsidR="00556C7C">
              <w:rPr>
                <w:noProof/>
                <w:webHidden/>
              </w:rPr>
              <w:tab/>
            </w:r>
            <w:r w:rsidR="00556C7C">
              <w:rPr>
                <w:noProof/>
                <w:webHidden/>
              </w:rPr>
              <w:fldChar w:fldCharType="begin"/>
            </w:r>
            <w:r w:rsidR="00556C7C">
              <w:rPr>
                <w:noProof/>
                <w:webHidden/>
              </w:rPr>
              <w:instrText xml:space="preserve"> PAGEREF _Toc509917650 \h </w:instrText>
            </w:r>
            <w:r w:rsidR="00556C7C">
              <w:rPr>
                <w:noProof/>
                <w:webHidden/>
              </w:rPr>
            </w:r>
            <w:r w:rsidR="00556C7C">
              <w:rPr>
                <w:noProof/>
                <w:webHidden/>
              </w:rPr>
              <w:fldChar w:fldCharType="separate"/>
            </w:r>
            <w:r w:rsidR="00556C7C">
              <w:rPr>
                <w:noProof/>
                <w:webHidden/>
              </w:rPr>
              <w:t>19</w:t>
            </w:r>
            <w:r w:rsidR="00556C7C">
              <w:rPr>
                <w:noProof/>
                <w:webHidden/>
              </w:rPr>
              <w:fldChar w:fldCharType="end"/>
            </w:r>
          </w:hyperlink>
        </w:p>
        <w:p w:rsidR="00556C7C" w:rsidRDefault="009F7010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hAnsiTheme="minorHAnsi"/>
              <w:b w:val="0"/>
              <w:caps w:val="0"/>
              <w:noProof/>
              <w:sz w:val="22"/>
              <w:szCs w:val="22"/>
              <w:lang w:eastAsia="hu-HU"/>
            </w:rPr>
          </w:pPr>
          <w:hyperlink w:anchor="_Toc509917651" w:history="1">
            <w:r w:rsidR="00556C7C" w:rsidRPr="004D69F1">
              <w:rPr>
                <w:rStyle w:val="Hiperhivatkozs"/>
                <w:noProof/>
              </w:rPr>
              <w:t>2.</w:t>
            </w:r>
            <w:r w:rsidR="00556C7C">
              <w:rPr>
                <w:rFonts w:asciiTheme="minorHAnsi" w:hAnsiTheme="minorHAnsi"/>
                <w:b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556C7C" w:rsidRPr="004D69F1">
              <w:rPr>
                <w:rStyle w:val="Hiperhivatkozs"/>
                <w:noProof/>
              </w:rPr>
              <w:t>számú melléklet: Egészségügyi nyilatkozat</w:t>
            </w:r>
            <w:r w:rsidR="00556C7C">
              <w:rPr>
                <w:noProof/>
                <w:webHidden/>
              </w:rPr>
              <w:tab/>
            </w:r>
            <w:r w:rsidR="00556C7C">
              <w:rPr>
                <w:noProof/>
                <w:webHidden/>
              </w:rPr>
              <w:fldChar w:fldCharType="begin"/>
            </w:r>
            <w:r w:rsidR="00556C7C">
              <w:rPr>
                <w:noProof/>
                <w:webHidden/>
              </w:rPr>
              <w:instrText xml:space="preserve"> PAGEREF _Toc509917651 \h </w:instrText>
            </w:r>
            <w:r w:rsidR="00556C7C">
              <w:rPr>
                <w:noProof/>
                <w:webHidden/>
              </w:rPr>
            </w:r>
            <w:r w:rsidR="00556C7C">
              <w:rPr>
                <w:noProof/>
                <w:webHidden/>
              </w:rPr>
              <w:fldChar w:fldCharType="separate"/>
            </w:r>
            <w:r w:rsidR="00556C7C">
              <w:rPr>
                <w:noProof/>
                <w:webHidden/>
              </w:rPr>
              <w:t>21</w:t>
            </w:r>
            <w:r w:rsidR="00556C7C">
              <w:rPr>
                <w:noProof/>
                <w:webHidden/>
              </w:rPr>
              <w:fldChar w:fldCharType="end"/>
            </w:r>
          </w:hyperlink>
        </w:p>
        <w:p w:rsidR="00556C7C" w:rsidRDefault="009F7010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hAnsiTheme="minorHAnsi"/>
              <w:b w:val="0"/>
              <w:caps w:val="0"/>
              <w:noProof/>
              <w:sz w:val="22"/>
              <w:szCs w:val="22"/>
              <w:lang w:eastAsia="hu-HU"/>
            </w:rPr>
          </w:pPr>
          <w:hyperlink w:anchor="_Toc509917652" w:history="1">
            <w:r w:rsidR="00556C7C" w:rsidRPr="004D69F1">
              <w:rPr>
                <w:rStyle w:val="Hiperhivatkozs"/>
                <w:noProof/>
              </w:rPr>
              <w:t>3.</w:t>
            </w:r>
            <w:r w:rsidR="00556C7C">
              <w:rPr>
                <w:rFonts w:asciiTheme="minorHAnsi" w:hAnsiTheme="minorHAnsi"/>
                <w:b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556C7C" w:rsidRPr="004D69F1">
              <w:rPr>
                <w:rStyle w:val="Hiperhivatkozs"/>
                <w:noProof/>
              </w:rPr>
              <w:t>számú melléklet: az NGTT tagjai</w:t>
            </w:r>
            <w:r w:rsidR="00556C7C">
              <w:rPr>
                <w:noProof/>
                <w:webHidden/>
              </w:rPr>
              <w:tab/>
            </w:r>
            <w:r w:rsidR="00556C7C">
              <w:rPr>
                <w:noProof/>
                <w:webHidden/>
              </w:rPr>
              <w:fldChar w:fldCharType="begin"/>
            </w:r>
            <w:r w:rsidR="00556C7C">
              <w:rPr>
                <w:noProof/>
                <w:webHidden/>
              </w:rPr>
              <w:instrText xml:space="preserve"> PAGEREF _Toc509917652 \h </w:instrText>
            </w:r>
            <w:r w:rsidR="00556C7C">
              <w:rPr>
                <w:noProof/>
                <w:webHidden/>
              </w:rPr>
            </w:r>
            <w:r w:rsidR="00556C7C">
              <w:rPr>
                <w:noProof/>
                <w:webHidden/>
              </w:rPr>
              <w:fldChar w:fldCharType="separate"/>
            </w:r>
            <w:r w:rsidR="00556C7C">
              <w:rPr>
                <w:noProof/>
                <w:webHidden/>
              </w:rPr>
              <w:t>22</w:t>
            </w:r>
            <w:r w:rsidR="00556C7C">
              <w:rPr>
                <w:noProof/>
                <w:webHidden/>
              </w:rPr>
              <w:fldChar w:fldCharType="end"/>
            </w:r>
          </w:hyperlink>
        </w:p>
        <w:p w:rsidR="00556C7C" w:rsidRDefault="009F7010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hAnsiTheme="minorHAnsi"/>
              <w:b w:val="0"/>
              <w:caps w:val="0"/>
              <w:noProof/>
              <w:sz w:val="22"/>
              <w:szCs w:val="22"/>
              <w:lang w:eastAsia="hu-HU"/>
            </w:rPr>
          </w:pPr>
          <w:hyperlink w:anchor="_Toc509917653" w:history="1">
            <w:r w:rsidR="00556C7C" w:rsidRPr="004D69F1">
              <w:rPr>
                <w:rStyle w:val="Hiperhivatkozs"/>
                <w:noProof/>
              </w:rPr>
              <w:t>4.</w:t>
            </w:r>
            <w:r w:rsidR="00556C7C">
              <w:rPr>
                <w:rFonts w:asciiTheme="minorHAnsi" w:hAnsiTheme="minorHAnsi"/>
                <w:b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556C7C" w:rsidRPr="004D69F1">
              <w:rPr>
                <w:rStyle w:val="Hiperhivatkozs"/>
                <w:noProof/>
              </w:rPr>
              <w:t>számú melléklet: az NGTT soros elnökei</w:t>
            </w:r>
            <w:r w:rsidR="00556C7C">
              <w:rPr>
                <w:noProof/>
                <w:webHidden/>
              </w:rPr>
              <w:tab/>
            </w:r>
            <w:r w:rsidR="00556C7C">
              <w:rPr>
                <w:noProof/>
                <w:webHidden/>
              </w:rPr>
              <w:fldChar w:fldCharType="begin"/>
            </w:r>
            <w:r w:rsidR="00556C7C">
              <w:rPr>
                <w:noProof/>
                <w:webHidden/>
              </w:rPr>
              <w:instrText xml:space="preserve"> PAGEREF _Toc509917653 \h </w:instrText>
            </w:r>
            <w:r w:rsidR="00556C7C">
              <w:rPr>
                <w:noProof/>
                <w:webHidden/>
              </w:rPr>
            </w:r>
            <w:r w:rsidR="00556C7C">
              <w:rPr>
                <w:noProof/>
                <w:webHidden/>
              </w:rPr>
              <w:fldChar w:fldCharType="separate"/>
            </w:r>
            <w:r w:rsidR="00556C7C">
              <w:rPr>
                <w:noProof/>
                <w:webHidden/>
              </w:rPr>
              <w:t>24</w:t>
            </w:r>
            <w:r w:rsidR="00556C7C">
              <w:rPr>
                <w:noProof/>
                <w:webHidden/>
              </w:rPr>
              <w:fldChar w:fldCharType="end"/>
            </w:r>
          </w:hyperlink>
        </w:p>
        <w:p w:rsidR="00556C7C" w:rsidRDefault="009F7010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hAnsiTheme="minorHAnsi"/>
              <w:b w:val="0"/>
              <w:caps w:val="0"/>
              <w:noProof/>
              <w:sz w:val="22"/>
              <w:szCs w:val="22"/>
              <w:lang w:eastAsia="hu-HU"/>
            </w:rPr>
          </w:pPr>
          <w:hyperlink w:anchor="_Toc509917654" w:history="1">
            <w:r w:rsidR="00556C7C" w:rsidRPr="004D69F1">
              <w:rPr>
                <w:rStyle w:val="Hiperhivatkozs"/>
                <w:noProof/>
              </w:rPr>
              <w:t>5.</w:t>
            </w:r>
            <w:r w:rsidR="00556C7C">
              <w:rPr>
                <w:rFonts w:asciiTheme="minorHAnsi" w:hAnsiTheme="minorHAnsi"/>
                <w:b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556C7C" w:rsidRPr="004D69F1">
              <w:rPr>
                <w:rStyle w:val="Hiperhivatkozs"/>
                <w:noProof/>
              </w:rPr>
              <w:t>számú melléklet: Oldalelnöki Ülések</w:t>
            </w:r>
            <w:r w:rsidR="00556C7C">
              <w:rPr>
                <w:noProof/>
                <w:webHidden/>
              </w:rPr>
              <w:tab/>
            </w:r>
            <w:r w:rsidR="00556C7C">
              <w:rPr>
                <w:noProof/>
                <w:webHidden/>
              </w:rPr>
              <w:fldChar w:fldCharType="begin"/>
            </w:r>
            <w:r w:rsidR="00556C7C">
              <w:rPr>
                <w:noProof/>
                <w:webHidden/>
              </w:rPr>
              <w:instrText xml:space="preserve"> PAGEREF _Toc509917654 \h </w:instrText>
            </w:r>
            <w:r w:rsidR="00556C7C">
              <w:rPr>
                <w:noProof/>
                <w:webHidden/>
              </w:rPr>
            </w:r>
            <w:r w:rsidR="00556C7C">
              <w:rPr>
                <w:noProof/>
                <w:webHidden/>
              </w:rPr>
              <w:fldChar w:fldCharType="separate"/>
            </w:r>
            <w:r w:rsidR="00556C7C">
              <w:rPr>
                <w:noProof/>
                <w:webHidden/>
              </w:rPr>
              <w:t>25</w:t>
            </w:r>
            <w:r w:rsidR="00556C7C">
              <w:rPr>
                <w:noProof/>
                <w:webHidden/>
              </w:rPr>
              <w:fldChar w:fldCharType="end"/>
            </w:r>
          </w:hyperlink>
        </w:p>
        <w:p w:rsidR="00A05FDA" w:rsidRPr="00EE7B47" w:rsidRDefault="00A05FDA" w:rsidP="00EE7B47">
          <w:pPr>
            <w:jc w:val="both"/>
            <w:rPr>
              <w:rFonts w:ascii="Times New Roman" w:hAnsi="Times New Roman"/>
              <w:sz w:val="24"/>
              <w:szCs w:val="24"/>
            </w:rPr>
          </w:pPr>
          <w:r w:rsidRPr="00EE7B47">
            <w:rPr>
              <w:rFonts w:ascii="Times New Roman" w:hAnsi="Times New Roman"/>
              <w:b/>
              <w:bCs/>
              <w:sz w:val="24"/>
              <w:szCs w:val="24"/>
              <w:highlight w:val="yellow"/>
            </w:rPr>
            <w:fldChar w:fldCharType="end"/>
          </w:r>
        </w:p>
      </w:sdtContent>
    </w:sdt>
    <w:p w:rsidR="002B08F7" w:rsidRPr="00EE7B47" w:rsidRDefault="002B08F7" w:rsidP="00EE7B47">
      <w:pPr>
        <w:pStyle w:val="Tartalomjegyzkcmsora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24F2F" w:rsidRPr="00EE7B47" w:rsidRDefault="00C24F2F" w:rsidP="00EE7B47">
      <w:pPr>
        <w:pStyle w:val="Cmsor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10373174"/>
      <w:bookmarkStart w:id="1" w:name="_Toc414627143"/>
      <w:bookmarkStart w:id="2" w:name="_Toc414627331"/>
      <w:bookmarkStart w:id="3" w:name="_Toc444610053"/>
      <w:bookmarkStart w:id="4" w:name="_Toc444700782"/>
    </w:p>
    <w:p w:rsidR="00C24F2F" w:rsidRPr="00EE7B47" w:rsidRDefault="00C24F2F" w:rsidP="00EE7B47">
      <w:pPr>
        <w:jc w:val="both"/>
        <w:rPr>
          <w:rFonts w:ascii="Times New Roman" w:hAnsi="Times New Roman"/>
          <w:sz w:val="24"/>
          <w:szCs w:val="24"/>
        </w:rPr>
      </w:pPr>
    </w:p>
    <w:p w:rsidR="00C24F2F" w:rsidRPr="00EE7B47" w:rsidRDefault="00C24F2F" w:rsidP="00EE7B47">
      <w:pPr>
        <w:jc w:val="both"/>
        <w:rPr>
          <w:rFonts w:ascii="Times New Roman" w:hAnsi="Times New Roman"/>
          <w:sz w:val="24"/>
          <w:szCs w:val="24"/>
        </w:rPr>
      </w:pPr>
    </w:p>
    <w:p w:rsidR="00974D1E" w:rsidRPr="00EE7B47" w:rsidRDefault="00974D1E" w:rsidP="00EE7B47">
      <w:pPr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br w:type="page"/>
      </w:r>
    </w:p>
    <w:p w:rsidR="004B2F44" w:rsidRPr="00EE7B47" w:rsidRDefault="004B2F44" w:rsidP="00EE7B47">
      <w:pPr>
        <w:pStyle w:val="Cmsor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09917642"/>
      <w:r w:rsidRPr="00EE7B47">
        <w:rPr>
          <w:rFonts w:ascii="Times New Roman" w:hAnsi="Times New Roman" w:cs="Times New Roman"/>
          <w:color w:val="auto"/>
          <w:sz w:val="24"/>
          <w:szCs w:val="24"/>
        </w:rPr>
        <w:lastRenderedPageBreak/>
        <w:t>I. Bevezetés</w:t>
      </w:r>
      <w:bookmarkEnd w:id="0"/>
      <w:bookmarkEnd w:id="1"/>
      <w:bookmarkEnd w:id="2"/>
      <w:bookmarkEnd w:id="3"/>
      <w:bookmarkEnd w:id="4"/>
      <w:bookmarkEnd w:id="5"/>
    </w:p>
    <w:p w:rsidR="00DF23CE" w:rsidRPr="00EE7B47" w:rsidRDefault="004B2F44" w:rsidP="00EE7B47">
      <w:pP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EE7B47">
        <w:rPr>
          <w:rFonts w:ascii="Times New Roman" w:hAnsi="Times New Roman"/>
          <w:b/>
          <w:sz w:val="24"/>
          <w:szCs w:val="24"/>
        </w:rPr>
        <w:t>A Nemzeti Gazdasági és Társadalmi Tanács, mint a társadalmi párbeszéd makroszintű fóruma</w:t>
      </w:r>
    </w:p>
    <w:p w:rsidR="004B2F44" w:rsidRPr="00EE7B47" w:rsidRDefault="004B2F44" w:rsidP="00EE7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Az Országgyűlés, elismerve a gazdasági és társadalmi párbeszéd, valamint a sokoldalú konzultációs mechanizmus szerepének jelentőségét, 2011 júliusában elfogadta </w:t>
      </w:r>
      <w:r w:rsidRPr="00EE7B47">
        <w:rPr>
          <w:rFonts w:ascii="Times New Roman" w:hAnsi="Times New Roman"/>
          <w:i/>
          <w:sz w:val="24"/>
          <w:szCs w:val="24"/>
        </w:rPr>
        <w:t>a Nemzeti Gazdasági és Társadalmi Tanácsról szóló 2011. évi XCIII. törvényt (</w:t>
      </w:r>
      <w:r w:rsidR="00293EAD" w:rsidRPr="00EE7B47">
        <w:rPr>
          <w:rFonts w:ascii="Times New Roman" w:hAnsi="Times New Roman"/>
          <w:i/>
          <w:sz w:val="24"/>
          <w:szCs w:val="24"/>
        </w:rPr>
        <w:t xml:space="preserve">a </w:t>
      </w:r>
      <w:r w:rsidRPr="00EE7B47">
        <w:rPr>
          <w:rFonts w:ascii="Times New Roman" w:hAnsi="Times New Roman"/>
          <w:i/>
          <w:sz w:val="24"/>
          <w:szCs w:val="24"/>
        </w:rPr>
        <w:t>továbbiakban NGTT törvény)</w:t>
      </w:r>
      <w:r w:rsidR="00293EAD" w:rsidRPr="00EE7B47">
        <w:rPr>
          <w:rFonts w:ascii="Times New Roman" w:hAnsi="Times New Roman"/>
          <w:sz w:val="24"/>
          <w:szCs w:val="24"/>
        </w:rPr>
        <w:t>.</w:t>
      </w:r>
    </w:p>
    <w:p w:rsidR="004B2F44" w:rsidRPr="00EE7B47" w:rsidRDefault="004B2F44" w:rsidP="00EE7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 Nemzeti Gazdasági és Társadalmi Tanács (</w:t>
      </w:r>
      <w:r w:rsidR="00C77C78" w:rsidRPr="00EE7B47">
        <w:rPr>
          <w:rFonts w:ascii="Times New Roman" w:hAnsi="Times New Roman"/>
          <w:sz w:val="24"/>
          <w:szCs w:val="24"/>
        </w:rPr>
        <w:t xml:space="preserve">a </w:t>
      </w:r>
      <w:r w:rsidRPr="00EE7B47">
        <w:rPr>
          <w:rFonts w:ascii="Times New Roman" w:hAnsi="Times New Roman"/>
          <w:sz w:val="24"/>
          <w:szCs w:val="24"/>
        </w:rPr>
        <w:t>továbbiakban NGTT</w:t>
      </w:r>
      <w:r w:rsidR="002E2BFC" w:rsidRPr="00EE7B47">
        <w:rPr>
          <w:rFonts w:ascii="Times New Roman" w:hAnsi="Times New Roman"/>
          <w:sz w:val="24"/>
          <w:szCs w:val="24"/>
        </w:rPr>
        <w:t xml:space="preserve"> és Tanács</w:t>
      </w:r>
      <w:r w:rsidRPr="00EE7B47">
        <w:rPr>
          <w:rFonts w:ascii="Times New Roman" w:hAnsi="Times New Roman"/>
          <w:sz w:val="24"/>
          <w:szCs w:val="24"/>
        </w:rPr>
        <w:t xml:space="preserve">) megalakulásával lehetőség nyílt a korábbinál jóval szélesebb, sokoldalúbb konzultációs mechanizmus működtetésére. </w:t>
      </w:r>
      <w:r w:rsidR="00EB75E8" w:rsidRPr="00EE7B47">
        <w:rPr>
          <w:rFonts w:ascii="Times New Roman" w:hAnsi="Times New Roman"/>
          <w:sz w:val="24"/>
          <w:szCs w:val="24"/>
        </w:rPr>
        <w:t xml:space="preserve">A működés legfőbb szempontjai a nyitottság, az átláthatóság és a széles körű egyeztetés. </w:t>
      </w:r>
      <w:r w:rsidRPr="00EE7B47">
        <w:rPr>
          <w:rFonts w:ascii="Times New Roman" w:hAnsi="Times New Roman"/>
          <w:sz w:val="24"/>
          <w:szCs w:val="24"/>
        </w:rPr>
        <w:t>Az új szemléletű konzultációs mechanizmus magában foglal olyan társadalmi partnereket is, amelyek korábban nem vettek részt az intézményesített keretek közötti egyeztetéseken. Az NGTT működésének célja, hogy a lehető legszélesebb körben minden érintett gazdasági szereplő és társadalmi csoport érdekeit megjelenítse</w:t>
      </w:r>
      <w:r w:rsidR="00B85ED7" w:rsidRPr="00EE7B47">
        <w:rPr>
          <w:rFonts w:ascii="Times New Roman" w:hAnsi="Times New Roman"/>
          <w:sz w:val="24"/>
          <w:szCs w:val="24"/>
        </w:rPr>
        <w:t xml:space="preserve"> és becsato</w:t>
      </w:r>
      <w:r w:rsidR="002A6EE0" w:rsidRPr="00EE7B47">
        <w:rPr>
          <w:rFonts w:ascii="Times New Roman" w:hAnsi="Times New Roman"/>
          <w:sz w:val="24"/>
          <w:szCs w:val="24"/>
        </w:rPr>
        <w:t>rnázza.</w:t>
      </w:r>
    </w:p>
    <w:p w:rsidR="002A6EE0" w:rsidRPr="00EE7B47" w:rsidRDefault="002A6EE0" w:rsidP="00EE7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 Nemzeti Gazdasági és Társadalmi Tanács összefogja a </w:t>
      </w:r>
      <w:proofErr w:type="gramStart"/>
      <w:r w:rsidRPr="00EE7B47">
        <w:rPr>
          <w:rFonts w:ascii="Times New Roman" w:hAnsi="Times New Roman"/>
          <w:sz w:val="24"/>
          <w:szCs w:val="24"/>
        </w:rPr>
        <w:t xml:space="preserve">társadalom </w:t>
      </w:r>
      <w:r w:rsidR="00293EAD" w:rsidRPr="00EE7B47">
        <w:rPr>
          <w:rFonts w:ascii="Times New Roman" w:hAnsi="Times New Roman"/>
          <w:sz w:val="24"/>
          <w:szCs w:val="24"/>
        </w:rPr>
        <w:t>különböző</w:t>
      </w:r>
      <w:proofErr w:type="gramEnd"/>
      <w:r w:rsidRPr="00EE7B47">
        <w:rPr>
          <w:rFonts w:ascii="Times New Roman" w:hAnsi="Times New Roman"/>
          <w:sz w:val="24"/>
          <w:szCs w:val="24"/>
        </w:rPr>
        <w:t xml:space="preserve"> rétegeit képviselő szereplőket, úgymint a munkavállalói és munkáltatói érdekképviseleteket, a gazdasági kamarák, a civil szervezetek</w:t>
      </w:r>
      <w:r w:rsidR="00E30B39" w:rsidRPr="00EE7B47">
        <w:rPr>
          <w:rFonts w:ascii="Times New Roman" w:hAnsi="Times New Roman"/>
          <w:sz w:val="24"/>
          <w:szCs w:val="24"/>
        </w:rPr>
        <w:t>, a tudományos élet,</w:t>
      </w:r>
      <w:r w:rsidR="004922AD" w:rsidRPr="00EE7B47">
        <w:rPr>
          <w:rFonts w:ascii="Times New Roman" w:hAnsi="Times New Roman"/>
          <w:sz w:val="24"/>
          <w:szCs w:val="24"/>
        </w:rPr>
        <w:t xml:space="preserve"> a művészet, </w:t>
      </w:r>
      <w:r w:rsidR="00E30B39" w:rsidRPr="00EE7B47">
        <w:rPr>
          <w:rFonts w:ascii="Times New Roman" w:hAnsi="Times New Roman"/>
          <w:sz w:val="24"/>
          <w:szCs w:val="24"/>
        </w:rPr>
        <w:t xml:space="preserve"> valamint az </w:t>
      </w:r>
      <w:r w:rsidRPr="00EE7B47">
        <w:rPr>
          <w:rFonts w:ascii="Times New Roman" w:hAnsi="Times New Roman"/>
          <w:sz w:val="24"/>
          <w:szCs w:val="24"/>
        </w:rPr>
        <w:t xml:space="preserve">egyházak képviselőit. Ennek megfelelően a Tanács tagjai oldalakat alkotnak, melyek a következők: Gazdaság Képviselői Oldal, Munkavállalói Oldal, Civil Oldal, Tudomány </w:t>
      </w:r>
      <w:r w:rsidR="004922AD" w:rsidRPr="00EE7B47">
        <w:rPr>
          <w:rFonts w:ascii="Times New Roman" w:hAnsi="Times New Roman"/>
          <w:sz w:val="24"/>
          <w:szCs w:val="24"/>
        </w:rPr>
        <w:t>Képviselői Oldal, Művészeti Oldal és Egyházi Oldal.</w:t>
      </w:r>
    </w:p>
    <w:p w:rsidR="003B3767" w:rsidRPr="00EE7B47" w:rsidRDefault="00CC7F5F" w:rsidP="00EE7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Az ülésen állandó meghívottak, valamint az egyes </w:t>
      </w:r>
      <w:r w:rsidR="00B46DAC">
        <w:rPr>
          <w:rFonts w:ascii="Times New Roman" w:hAnsi="Times New Roman"/>
          <w:sz w:val="24"/>
          <w:szCs w:val="24"/>
        </w:rPr>
        <w:t>szakmai területeken</w:t>
      </w:r>
      <w:r w:rsidR="003B3767" w:rsidRPr="00EE7B47">
        <w:rPr>
          <w:rFonts w:ascii="Times New Roman" w:hAnsi="Times New Roman"/>
          <w:sz w:val="24"/>
          <w:szCs w:val="24"/>
        </w:rPr>
        <w:t xml:space="preserve"> kompetenciával rendelkező meghívottak biztosítják a Tanács munkájának hatékonyságát és a széleskörű társadalmi párbeszéd megvalósulását.</w:t>
      </w:r>
    </w:p>
    <w:p w:rsidR="00EB75E8" w:rsidRPr="00EE7B47" w:rsidRDefault="00EB75E8" w:rsidP="00EE7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 Tanács az Országgyűléstől és a Kormánytól független testületként konzultációs, javaslattevő és tanácsadói funkciókat lát el.</w:t>
      </w:r>
    </w:p>
    <w:p w:rsidR="00B85ED7" w:rsidRPr="00EE7B47" w:rsidRDefault="00B85ED7" w:rsidP="00EE7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Az NGTT </w:t>
      </w:r>
      <w:r w:rsidR="00DA57B2" w:rsidRPr="00EE7B47">
        <w:rPr>
          <w:rFonts w:ascii="Times New Roman" w:hAnsi="Times New Roman"/>
          <w:sz w:val="24"/>
          <w:szCs w:val="24"/>
        </w:rPr>
        <w:t>partneri struktúrája biztosítja, hogy az alapelveknek megfelelően minden érintett gazdasági szereplő és társadalmi csopo</w:t>
      </w:r>
      <w:r w:rsidR="004922AD" w:rsidRPr="00EE7B47">
        <w:rPr>
          <w:rFonts w:ascii="Times New Roman" w:hAnsi="Times New Roman"/>
          <w:sz w:val="24"/>
          <w:szCs w:val="24"/>
        </w:rPr>
        <w:t>rt</w:t>
      </w:r>
      <w:r w:rsidR="00B25E3B" w:rsidRPr="00EE7B47">
        <w:rPr>
          <w:rFonts w:ascii="Times New Roman" w:hAnsi="Times New Roman"/>
          <w:sz w:val="24"/>
          <w:szCs w:val="24"/>
        </w:rPr>
        <w:t xml:space="preserve"> </w:t>
      </w:r>
      <w:r w:rsidR="00E30B39" w:rsidRPr="00EE7B47">
        <w:rPr>
          <w:rFonts w:ascii="Times New Roman" w:hAnsi="Times New Roman"/>
          <w:sz w:val="24"/>
          <w:szCs w:val="24"/>
        </w:rPr>
        <w:t xml:space="preserve">képes </w:t>
      </w:r>
      <w:r w:rsidR="0054747A" w:rsidRPr="00EE7B47">
        <w:rPr>
          <w:rFonts w:ascii="Times New Roman" w:hAnsi="Times New Roman"/>
          <w:sz w:val="24"/>
          <w:szCs w:val="24"/>
        </w:rPr>
        <w:t>megjeleníteni az érdekeit. A Tanács működésének fő elve a társadalmi partnerség mentén történő konzultáció, melynek eredményeképpen közös, egységes álláspont kialakítására törekszik.</w:t>
      </w:r>
      <w:r w:rsidR="00DA57B2" w:rsidRPr="00EE7B47">
        <w:rPr>
          <w:rFonts w:ascii="Times New Roman" w:hAnsi="Times New Roman"/>
          <w:sz w:val="24"/>
          <w:szCs w:val="24"/>
        </w:rPr>
        <w:t xml:space="preserve"> </w:t>
      </w:r>
      <w:r w:rsidR="0054747A" w:rsidRPr="00EE7B47">
        <w:rPr>
          <w:rFonts w:ascii="Times New Roman" w:hAnsi="Times New Roman"/>
          <w:sz w:val="24"/>
          <w:szCs w:val="24"/>
        </w:rPr>
        <w:t>A</w:t>
      </w:r>
      <w:r w:rsidR="00DA57B2" w:rsidRPr="00EE7B47">
        <w:rPr>
          <w:rFonts w:ascii="Times New Roman" w:hAnsi="Times New Roman"/>
          <w:sz w:val="24"/>
          <w:szCs w:val="24"/>
        </w:rPr>
        <w:t xml:space="preserve">mennyiben az oldalak készek álláspontjaikat összehangolni és – minden fél számára elfogadható módon – egységes formába önteni, úgy </w:t>
      </w:r>
      <w:r w:rsidR="00716AE7" w:rsidRPr="00EE7B47">
        <w:rPr>
          <w:rFonts w:ascii="Times New Roman" w:hAnsi="Times New Roman"/>
          <w:sz w:val="24"/>
          <w:szCs w:val="24"/>
        </w:rPr>
        <w:t>e véleményt</w:t>
      </w:r>
      <w:r w:rsidR="00DA57B2" w:rsidRPr="00EE7B47">
        <w:rPr>
          <w:rFonts w:ascii="Times New Roman" w:hAnsi="Times New Roman"/>
          <w:sz w:val="24"/>
          <w:szCs w:val="24"/>
        </w:rPr>
        <w:t xml:space="preserve"> a mindenkori kormány köteles meghallgatni és figyelembe venni a jogszabályi környezet kialakításakor.</w:t>
      </w:r>
    </w:p>
    <w:p w:rsidR="00907CA1" w:rsidRPr="00EE7B47" w:rsidRDefault="004B2F44" w:rsidP="00EE7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Az NGTT törvény értelmében a Tanács minden év március 31-ig jelentést készít tevékenységéről.</w:t>
      </w:r>
      <w:r w:rsidR="00907CA1" w:rsidRPr="00EE7B47">
        <w:rPr>
          <w:rFonts w:ascii="Times New Roman" w:hAnsi="Times New Roman"/>
          <w:sz w:val="24"/>
          <w:szCs w:val="24"/>
        </w:rPr>
        <w:br w:type="page"/>
      </w:r>
    </w:p>
    <w:p w:rsidR="004B2F44" w:rsidRPr="00EE7B47" w:rsidRDefault="004B2F44" w:rsidP="00EE7B47">
      <w:pPr>
        <w:pStyle w:val="Cmsor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6" w:name="_Toc410373175"/>
      <w:bookmarkStart w:id="7" w:name="_Toc414627144"/>
      <w:bookmarkStart w:id="8" w:name="_Toc414627332"/>
      <w:bookmarkStart w:id="9" w:name="_Toc509917643"/>
      <w:r w:rsidRPr="00EE7B47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II. A</w:t>
      </w:r>
      <w:r w:rsidR="00B148DC">
        <w:rPr>
          <w:rFonts w:ascii="Times New Roman" w:eastAsia="Calibri" w:hAnsi="Times New Roman" w:cs="Times New Roman"/>
          <w:color w:val="auto"/>
          <w:sz w:val="24"/>
          <w:szCs w:val="24"/>
        </w:rPr>
        <w:t>z</w:t>
      </w:r>
      <w:r w:rsidRPr="00EE7B4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N</w:t>
      </w:r>
      <w:r w:rsidR="00B148DC">
        <w:rPr>
          <w:rFonts w:ascii="Times New Roman" w:eastAsia="Calibri" w:hAnsi="Times New Roman" w:cs="Times New Roman"/>
          <w:color w:val="auto"/>
          <w:sz w:val="24"/>
          <w:szCs w:val="24"/>
        </w:rPr>
        <w:t>GTT</w:t>
      </w:r>
      <w:r w:rsidRPr="00EE7B4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konzultációs, véleményező és javaslattevő feladatai</w:t>
      </w:r>
      <w:bookmarkEnd w:id="6"/>
      <w:bookmarkEnd w:id="7"/>
      <w:bookmarkEnd w:id="8"/>
      <w:bookmarkEnd w:id="9"/>
    </w:p>
    <w:p w:rsidR="00C24F2F" w:rsidRPr="00EE7B47" w:rsidRDefault="00C24F2F" w:rsidP="00EE7B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A2B37" w:rsidRPr="00EE7B47" w:rsidRDefault="004B2F44" w:rsidP="00EE7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Az NGTT törvényben megfogalmazott általános feladatkörén túl, egyes jogszabályok konkrét hatáskörrel is felruházzák a Tanácsot.</w:t>
      </w:r>
      <w:r w:rsidR="009A2B37" w:rsidRPr="00EE7B47">
        <w:rPr>
          <w:rFonts w:ascii="Times New Roman" w:hAnsi="Times New Roman"/>
          <w:sz w:val="24"/>
          <w:szCs w:val="24"/>
        </w:rPr>
        <w:t xml:space="preserve"> Az NGTT társadalmi jelentőségét mutatja, hogy a Tanáccsal való konzultáció, illetve együttműködés nem csak ajánlásként, hanem számos esetben törvényi kötelezettségként jelenik meg.</w:t>
      </w:r>
    </w:p>
    <w:p w:rsidR="004D73DB" w:rsidRPr="00EE7B47" w:rsidRDefault="004B2F44" w:rsidP="00EE7B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201</w:t>
      </w:r>
      <w:r w:rsidR="008224D8" w:rsidRPr="00EE7B47">
        <w:rPr>
          <w:rFonts w:ascii="Times New Roman" w:hAnsi="Times New Roman"/>
          <w:sz w:val="24"/>
          <w:szCs w:val="24"/>
        </w:rPr>
        <w:t>7</w:t>
      </w:r>
      <w:r w:rsidR="00E30B39" w:rsidRPr="00EE7B47">
        <w:rPr>
          <w:rFonts w:ascii="Times New Roman" w:hAnsi="Times New Roman"/>
          <w:sz w:val="24"/>
          <w:szCs w:val="24"/>
        </w:rPr>
        <w:t>-</w:t>
      </w:r>
      <w:r w:rsidRPr="00EE7B47">
        <w:rPr>
          <w:rFonts w:ascii="Times New Roman" w:hAnsi="Times New Roman"/>
          <w:sz w:val="24"/>
          <w:szCs w:val="24"/>
        </w:rPr>
        <w:t>ben</w:t>
      </w:r>
      <w:r w:rsidR="00E30B39" w:rsidRPr="00EE7B47">
        <w:rPr>
          <w:rFonts w:ascii="Times New Roman" w:hAnsi="Times New Roman"/>
          <w:sz w:val="24"/>
          <w:szCs w:val="24"/>
        </w:rPr>
        <w:t xml:space="preserve"> jogszabály</w:t>
      </w:r>
      <w:r w:rsidRPr="00EE7B47">
        <w:rPr>
          <w:rFonts w:ascii="Times New Roman" w:hAnsi="Times New Roman"/>
          <w:sz w:val="24"/>
          <w:szCs w:val="24"/>
        </w:rPr>
        <w:t xml:space="preserve"> az alábbi esetekben írt elő kötelező konzultációt, illetve együttműködést az </w:t>
      </w:r>
      <w:proofErr w:type="spellStart"/>
      <w:r w:rsidRPr="00EE7B47">
        <w:rPr>
          <w:rFonts w:ascii="Times New Roman" w:hAnsi="Times New Roman"/>
          <w:sz w:val="24"/>
          <w:szCs w:val="24"/>
        </w:rPr>
        <w:t>NGTT-vel</w:t>
      </w:r>
      <w:proofErr w:type="spellEnd"/>
      <w:r w:rsidRPr="00EE7B47">
        <w:rPr>
          <w:rFonts w:ascii="Times New Roman" w:hAnsi="Times New Roman"/>
          <w:sz w:val="24"/>
          <w:szCs w:val="24"/>
        </w:rPr>
        <w:t>:</w:t>
      </w:r>
    </w:p>
    <w:p w:rsidR="004B2F44" w:rsidRPr="00EE7B47" w:rsidRDefault="00FF0466" w:rsidP="00EE7B47">
      <w:pPr>
        <w:pStyle w:val="NormlWeb"/>
        <w:numPr>
          <w:ilvl w:val="0"/>
          <w:numId w:val="1"/>
        </w:numPr>
        <w:spacing w:before="240" w:beforeAutospacing="0" w:after="120" w:afterAutospacing="0" w:line="276" w:lineRule="auto"/>
        <w:ind w:left="709" w:right="147" w:hanging="357"/>
        <w:jc w:val="both"/>
      </w:pPr>
      <w:r w:rsidRPr="00EE7B47">
        <w:rPr>
          <w:b/>
          <w:bCs/>
        </w:rPr>
        <w:t>A</w:t>
      </w:r>
      <w:r w:rsidR="004B2F44" w:rsidRPr="00EE7B47">
        <w:rPr>
          <w:b/>
          <w:bCs/>
        </w:rPr>
        <w:t xml:space="preserve"> munka törvénykönyvéről szóló 2012. évi I. törvény</w:t>
      </w:r>
      <w:bookmarkStart w:id="10" w:name="pr2"/>
      <w:bookmarkEnd w:id="10"/>
      <w:r w:rsidR="004B2F44" w:rsidRPr="00EE7B47">
        <w:rPr>
          <w:b/>
        </w:rPr>
        <w:t xml:space="preserve"> </w:t>
      </w:r>
    </w:p>
    <w:p w:rsidR="004B2F44" w:rsidRPr="00EE7B47" w:rsidRDefault="004B2F44" w:rsidP="00EE7B47">
      <w:pPr>
        <w:pStyle w:val="NormlWeb"/>
        <w:spacing w:before="0" w:beforeAutospacing="0" w:after="0" w:afterAutospacing="0" w:line="276" w:lineRule="auto"/>
        <w:ind w:left="709" w:right="147"/>
        <w:jc w:val="both"/>
      </w:pPr>
      <w:r w:rsidRPr="00EE7B47">
        <w:t xml:space="preserve">A konzultáció, illetve az együttműködés tartalma: </w:t>
      </w:r>
    </w:p>
    <w:p w:rsidR="004B2F44" w:rsidRPr="00EE7B47" w:rsidRDefault="004B2F44" w:rsidP="00EE7B47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ind w:left="993" w:right="147" w:hanging="426"/>
        <w:jc w:val="both"/>
        <w:rPr>
          <w:b/>
          <w:bCs/>
        </w:rPr>
      </w:pPr>
      <w:r w:rsidRPr="00EE7B47">
        <w:t>a kötelező legkisebb munkabér</w:t>
      </w:r>
      <w:bookmarkStart w:id="11" w:name="pr905"/>
      <w:bookmarkEnd w:id="11"/>
      <w:r w:rsidRPr="00EE7B47">
        <w:t xml:space="preserve"> és a garantált bérminimum</w:t>
      </w:r>
      <w:bookmarkStart w:id="12" w:name="pr906"/>
      <w:bookmarkEnd w:id="12"/>
      <w:r w:rsidRPr="00EE7B47">
        <w:rPr>
          <w:b/>
          <w:bCs/>
        </w:rPr>
        <w:t xml:space="preserve"> </w:t>
      </w:r>
      <w:r w:rsidRPr="00EE7B47">
        <w:t>összegét és hatályát, valamint</w:t>
      </w:r>
    </w:p>
    <w:p w:rsidR="004B2F44" w:rsidRPr="00EE7B47" w:rsidRDefault="004B2F44" w:rsidP="00EE7B47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ind w:left="993" w:right="147" w:hanging="1"/>
        <w:jc w:val="both"/>
      </w:pPr>
      <w:bookmarkStart w:id="13" w:name="pr907"/>
      <w:bookmarkStart w:id="14" w:name="pr908"/>
      <w:bookmarkStart w:id="15" w:name="pr909"/>
      <w:bookmarkStart w:id="16" w:name="pr910"/>
      <w:bookmarkEnd w:id="13"/>
      <w:bookmarkEnd w:id="14"/>
      <w:bookmarkEnd w:id="15"/>
      <w:bookmarkEnd w:id="16"/>
      <w:r w:rsidRPr="00EE7B47">
        <w:t>a bruttó 300 000 forint alatti munkabérek nettó értékének megőrzéséhez szükséges munkabéremelés elvárt mértékét, a béren kívüli juttatás ennek keretében figyelembe vehető mértékét, valamint a munkabéremelés elvárt mértékével kapcsolatos részletes szabályokat a</w:t>
      </w:r>
      <w:r w:rsidR="00A139A8" w:rsidRPr="00EE7B47">
        <w:t xml:space="preserve"> Kormány a</w:t>
      </w:r>
      <w:r w:rsidRPr="00EE7B47">
        <w:t xml:space="preserve"> Nemzeti Gazdasági és Társadalmi Tanácsban folytatott konzultációt követően rendeletben határozza meg.</w:t>
      </w:r>
    </w:p>
    <w:p w:rsidR="004B2F44" w:rsidRPr="00EE7B47" w:rsidRDefault="00FF0466" w:rsidP="00EE7B47">
      <w:pPr>
        <w:pStyle w:val="NormlWeb"/>
        <w:numPr>
          <w:ilvl w:val="0"/>
          <w:numId w:val="1"/>
        </w:numPr>
        <w:spacing w:before="240" w:beforeAutospacing="0" w:after="120" w:afterAutospacing="0" w:line="276" w:lineRule="auto"/>
        <w:ind w:left="709" w:right="147" w:hanging="357"/>
        <w:jc w:val="both"/>
      </w:pPr>
      <w:bookmarkStart w:id="17" w:name="pr1"/>
      <w:bookmarkEnd w:id="17"/>
      <w:r w:rsidRPr="00EE7B47">
        <w:rPr>
          <w:b/>
          <w:bCs/>
        </w:rPr>
        <w:t>A</w:t>
      </w:r>
      <w:r w:rsidR="004B2F44" w:rsidRPr="00EE7B47">
        <w:rPr>
          <w:b/>
          <w:bCs/>
        </w:rPr>
        <w:t xml:space="preserve"> szakképzésről szóló 2011. évi CLXXXVII. törvény </w:t>
      </w:r>
    </w:p>
    <w:p w:rsidR="004B2F44" w:rsidRPr="00EE7B47" w:rsidRDefault="004B2F44" w:rsidP="00EE7B47">
      <w:pPr>
        <w:pStyle w:val="NormlWeb"/>
        <w:spacing w:before="0" w:beforeAutospacing="0" w:after="0" w:afterAutospacing="0" w:line="276" w:lineRule="auto"/>
        <w:ind w:left="709" w:right="147"/>
        <w:jc w:val="both"/>
      </w:pPr>
      <w:r w:rsidRPr="00EE7B47">
        <w:t xml:space="preserve">A konzultáció, illetve az együttműködés tartalma: </w:t>
      </w:r>
    </w:p>
    <w:p w:rsidR="004B2F44" w:rsidRPr="00EE7B47" w:rsidRDefault="004B2F44" w:rsidP="00EE7B47">
      <w:pPr>
        <w:pStyle w:val="NormlWeb"/>
        <w:numPr>
          <w:ilvl w:val="0"/>
          <w:numId w:val="3"/>
        </w:numPr>
        <w:spacing w:before="0" w:beforeAutospacing="0" w:after="0" w:afterAutospacing="0" w:line="276" w:lineRule="auto"/>
        <w:ind w:left="993" w:right="147" w:hanging="357"/>
        <w:jc w:val="both"/>
      </w:pPr>
      <w:r w:rsidRPr="00EE7B47">
        <w:rPr>
          <w:b/>
        </w:rPr>
        <w:t>A</w:t>
      </w:r>
      <w:r w:rsidRPr="00EE7B47">
        <w:t xml:space="preserve"> </w:t>
      </w:r>
      <w:r w:rsidRPr="00EE7B47">
        <w:rPr>
          <w:b/>
        </w:rPr>
        <w:t>szakképzés országos stratégiai kérdéseinek érdekegyeztetése</w:t>
      </w:r>
      <w:r w:rsidRPr="00EE7B47">
        <w:t xml:space="preserve"> a Nemzeti Gazdasági és Társadalmi Tanács és a Nemzeti Szakképzési és Felnőttképzési Tanács keretei között valósul meg.</w:t>
      </w:r>
    </w:p>
    <w:p w:rsidR="004B2F44" w:rsidRPr="00EE7B47" w:rsidRDefault="004B2F44" w:rsidP="00EE7B47">
      <w:pPr>
        <w:pStyle w:val="NormlWeb"/>
        <w:numPr>
          <w:ilvl w:val="0"/>
          <w:numId w:val="3"/>
        </w:numPr>
        <w:spacing w:before="0" w:beforeAutospacing="0" w:after="0" w:afterAutospacing="0" w:line="276" w:lineRule="auto"/>
        <w:ind w:left="993" w:right="150"/>
        <w:jc w:val="both"/>
      </w:pPr>
      <w:r w:rsidRPr="00EE7B47">
        <w:rPr>
          <w:b/>
          <w:bCs/>
        </w:rPr>
        <w:t>Nemzeti Szakképzési és Felnőttképzési Tanács</w:t>
      </w:r>
      <w:bookmarkStart w:id="18" w:name="pr716"/>
      <w:bookmarkStart w:id="19" w:name="pr723"/>
      <w:bookmarkEnd w:id="18"/>
      <w:bookmarkEnd w:id="19"/>
      <w:r w:rsidRPr="00EE7B47">
        <w:rPr>
          <w:bCs/>
        </w:rPr>
        <w:t xml:space="preserve"> tagja</w:t>
      </w:r>
      <w:r w:rsidRPr="00EE7B47">
        <w:t xml:space="preserve"> az NGTT-ben képviselettel rendelkező országos munkaadói és munkavállalói szövetségek egy-egy (összesen kettő) képviselő</w:t>
      </w:r>
      <w:r w:rsidR="00716AE7" w:rsidRPr="00EE7B47">
        <w:t>je</w:t>
      </w:r>
      <w:r w:rsidRPr="00EE7B47">
        <w:t>.</w:t>
      </w:r>
    </w:p>
    <w:p w:rsidR="004B2F44" w:rsidRPr="00EE7B47" w:rsidRDefault="004B2F44" w:rsidP="00EE7B47">
      <w:pPr>
        <w:pStyle w:val="NormlWeb"/>
        <w:numPr>
          <w:ilvl w:val="0"/>
          <w:numId w:val="3"/>
        </w:numPr>
        <w:spacing w:before="0" w:beforeAutospacing="0" w:after="0" w:afterAutospacing="0" w:line="276" w:lineRule="auto"/>
        <w:ind w:left="993" w:right="147" w:hanging="357"/>
        <w:jc w:val="both"/>
      </w:pPr>
      <w:r w:rsidRPr="00EE7B47">
        <w:rPr>
          <w:b/>
          <w:bCs/>
        </w:rPr>
        <w:t xml:space="preserve">A megyei fejlesztési és képzési bizottság </w:t>
      </w:r>
      <w:bookmarkStart w:id="20" w:name="pr756"/>
      <w:bookmarkEnd w:id="20"/>
      <w:r w:rsidRPr="00EE7B47">
        <w:t>az NGTT-ben képviselettel rendelkező országos munkaadói, munkavállalói szövetségek, illetve azok szervezetei (kettő fő), a területi gazdasági kamarák (kettő fő)</w:t>
      </w:r>
      <w:r w:rsidR="00D730CD" w:rsidRPr="00EE7B47">
        <w:t xml:space="preserve"> és a foglalkoztatási feladatkörében eljáró fővárosi és megyei kormányhivatal (egy fő) képviselőiből </w:t>
      </w:r>
      <w:r w:rsidRPr="00EE7B47">
        <w:t>áll.</w:t>
      </w:r>
    </w:p>
    <w:p w:rsidR="004B2F44" w:rsidRPr="00EE7B47" w:rsidRDefault="00FF0466" w:rsidP="00EE7B47">
      <w:pPr>
        <w:pStyle w:val="NormlWeb"/>
        <w:numPr>
          <w:ilvl w:val="0"/>
          <w:numId w:val="1"/>
        </w:numPr>
        <w:spacing w:before="240" w:beforeAutospacing="0" w:after="120" w:afterAutospacing="0" w:line="276" w:lineRule="auto"/>
        <w:ind w:left="709" w:right="147" w:hanging="357"/>
        <w:jc w:val="both"/>
      </w:pPr>
      <w:r w:rsidRPr="00EE7B47">
        <w:rPr>
          <w:b/>
          <w:bCs/>
        </w:rPr>
        <w:t>A</w:t>
      </w:r>
      <w:r w:rsidR="004B2F44" w:rsidRPr="00EE7B47">
        <w:rPr>
          <w:b/>
          <w:bCs/>
        </w:rPr>
        <w:t>z ágazati párbeszéd bizottságokról és a középszintű szociális párbeszéd egyes kérdéseiről szóló 2009. évi LXXIV. törvény</w:t>
      </w:r>
      <w:r w:rsidR="004B2F44" w:rsidRPr="00EE7B47">
        <w:t xml:space="preserve"> </w:t>
      </w:r>
    </w:p>
    <w:p w:rsidR="004B2F44" w:rsidRPr="00EE7B47" w:rsidRDefault="004B2F44" w:rsidP="00EE7B47">
      <w:pPr>
        <w:pStyle w:val="NormlWeb"/>
        <w:spacing w:before="0" w:beforeAutospacing="0" w:after="0" w:afterAutospacing="0" w:line="276" w:lineRule="auto"/>
        <w:ind w:left="709" w:right="147"/>
        <w:jc w:val="both"/>
      </w:pPr>
      <w:r w:rsidRPr="00EE7B47">
        <w:t xml:space="preserve">A konzultáció, illetve az együttműködés tartalma: </w:t>
      </w:r>
    </w:p>
    <w:p w:rsidR="004B2F44" w:rsidRPr="00EE7B47" w:rsidRDefault="004B2F44" w:rsidP="00EE7B47">
      <w:pPr>
        <w:pStyle w:val="NormlWeb"/>
        <w:numPr>
          <w:ilvl w:val="0"/>
          <w:numId w:val="4"/>
        </w:numPr>
        <w:spacing w:before="0" w:beforeAutospacing="0" w:after="0" w:afterAutospacing="0" w:line="276" w:lineRule="auto"/>
        <w:ind w:left="993" w:right="147" w:hanging="357"/>
        <w:jc w:val="both"/>
      </w:pPr>
      <w:r w:rsidRPr="00EE7B47">
        <w:t xml:space="preserve">Az Ágazati Párbeszéd Bizottságban megkötött kollektív szerződésnek a munkaviszonyból származó jogokat és kötelezettségeket, ezek gyakorlásának, illetve teljesítésének módját, az ezzel kapcsolatos eljárás rendjét érintő szabályainak hatályát az NGTT tv. </w:t>
      </w:r>
      <w:proofErr w:type="gramStart"/>
      <w:r w:rsidRPr="00EE7B47">
        <w:t>szerinti</w:t>
      </w:r>
      <w:proofErr w:type="gramEnd"/>
      <w:r w:rsidRPr="00EE7B47">
        <w:t xml:space="preserve"> országos munkáltatói és munkavállalói érdekképviseletek, illetve érdekképviseleti szövetségek képviselői, valamint az </w:t>
      </w:r>
      <w:r w:rsidRPr="00EE7B47">
        <w:lastRenderedPageBreak/>
        <w:t>illetékes ágazati miniszter véleményének kikérése után -</w:t>
      </w:r>
      <w:r w:rsidR="000E0B0F" w:rsidRPr="00EE7B47">
        <w:t>-</w:t>
      </w:r>
      <w:r w:rsidRPr="00EE7B47">
        <w:t xml:space="preserve"> a miniszter az ágazatba főtevékenység alapján besorolt munkáltatókra kiterjesztheti.</w:t>
      </w:r>
    </w:p>
    <w:p w:rsidR="004B2F44" w:rsidRPr="00EE7B47" w:rsidRDefault="004B2F44" w:rsidP="00EE7B47">
      <w:pPr>
        <w:pStyle w:val="NormlWeb"/>
        <w:numPr>
          <w:ilvl w:val="0"/>
          <w:numId w:val="4"/>
        </w:numPr>
        <w:spacing w:before="0" w:beforeAutospacing="0" w:after="0" w:afterAutospacing="0" w:line="276" w:lineRule="auto"/>
        <w:ind w:left="993" w:right="147" w:hanging="357"/>
        <w:jc w:val="both"/>
      </w:pPr>
      <w:r w:rsidRPr="00EE7B47">
        <w:t>A Kormány az üzemi tanács</w:t>
      </w:r>
      <w:r w:rsidR="000E0B0F" w:rsidRPr="00EE7B47">
        <w:t>i</w:t>
      </w:r>
      <w:r w:rsidRPr="00EE7B47">
        <w:t xml:space="preserve"> választás szavazólapjának tartalmát, a szavazatösszesítés módját és rendjét </w:t>
      </w:r>
      <w:r w:rsidR="000E0B0F" w:rsidRPr="00EE7B47">
        <w:t>-</w:t>
      </w:r>
      <w:r w:rsidRPr="00EE7B47">
        <w:t xml:space="preserve">- a Nemzeti Gazdasági és Társadalmi Tanácsban résztvevő országos szakszervezeti szövetségekkel és az ágazati párbeszéd bizottságok véleményének kikérésével </w:t>
      </w:r>
      <w:r w:rsidR="000E0B0F" w:rsidRPr="00EE7B47">
        <w:t>-</w:t>
      </w:r>
      <w:r w:rsidRPr="00EE7B47">
        <w:t>- rendeletben állapítja meg.</w:t>
      </w:r>
    </w:p>
    <w:p w:rsidR="004B2F44" w:rsidRPr="00EE7B47" w:rsidRDefault="00FF0466" w:rsidP="00EE7B47">
      <w:pPr>
        <w:pStyle w:val="NormlWeb"/>
        <w:numPr>
          <w:ilvl w:val="0"/>
          <w:numId w:val="1"/>
        </w:numPr>
        <w:spacing w:before="240" w:beforeAutospacing="0" w:after="120" w:afterAutospacing="0" w:line="276" w:lineRule="auto"/>
        <w:ind w:left="709" w:right="147" w:hanging="357"/>
        <w:jc w:val="both"/>
      </w:pPr>
      <w:r w:rsidRPr="00EE7B47">
        <w:rPr>
          <w:b/>
          <w:bCs/>
        </w:rPr>
        <w:t>A</w:t>
      </w:r>
      <w:r w:rsidR="004B2F44" w:rsidRPr="00EE7B47">
        <w:rPr>
          <w:b/>
          <w:bCs/>
        </w:rPr>
        <w:t xml:space="preserve"> társadalombiztosítás pénzügyi alapjainak és a társadalombiztosítás szerveinek állami felügyeletéről szóló 1998. évi XXXIX. törvény</w:t>
      </w:r>
      <w:r w:rsidR="004B2F44" w:rsidRPr="00EE7B47">
        <w:t xml:space="preserve"> </w:t>
      </w:r>
    </w:p>
    <w:p w:rsidR="004B2F44" w:rsidRPr="00EE7B47" w:rsidRDefault="004B2F44" w:rsidP="00EE7B47">
      <w:pPr>
        <w:pStyle w:val="NormlWeb"/>
        <w:spacing w:before="0" w:beforeAutospacing="0" w:after="0" w:afterAutospacing="0" w:line="276" w:lineRule="auto"/>
        <w:ind w:left="709" w:right="147"/>
        <w:jc w:val="both"/>
      </w:pPr>
      <w:r w:rsidRPr="00EE7B47">
        <w:t xml:space="preserve">A konzultáció, illetve az együttműködés tartalma: </w:t>
      </w:r>
    </w:p>
    <w:p w:rsidR="004B2F44" w:rsidRPr="00EE7B47" w:rsidRDefault="004B2F44" w:rsidP="00EE7B47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ind w:left="993" w:right="147" w:hanging="357"/>
        <w:jc w:val="both"/>
      </w:pPr>
      <w:r w:rsidRPr="00EE7B47">
        <w:t xml:space="preserve">A Nyugdíjbiztosítási Ellenőrző Testület tevékenységéről évente tájékoztatást adhat, valamint kérés esetén köteles adni az </w:t>
      </w:r>
      <w:proofErr w:type="spellStart"/>
      <w:r w:rsidRPr="00EE7B47">
        <w:t>NGTT-nek</w:t>
      </w:r>
      <w:proofErr w:type="spellEnd"/>
      <w:r w:rsidRPr="00EE7B47">
        <w:t>.</w:t>
      </w:r>
    </w:p>
    <w:p w:rsidR="004B2F44" w:rsidRPr="00EE7B47" w:rsidRDefault="004B2F44" w:rsidP="00EE7B47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ind w:left="993" w:right="147" w:hanging="357"/>
        <w:jc w:val="both"/>
      </w:pPr>
      <w:r w:rsidRPr="00EE7B47">
        <w:t>A Nyugdíjbiztosítási Ellenőrző Testületnek 11 tagja van.</w:t>
      </w:r>
      <w:bookmarkStart w:id="21" w:name="pr32"/>
      <w:bookmarkStart w:id="22" w:name="pr33"/>
      <w:bookmarkEnd w:id="21"/>
      <w:bookmarkEnd w:id="22"/>
      <w:r w:rsidRPr="00EE7B47">
        <w:t xml:space="preserve"> A Testület három-három tagjára az NGTT-ben tagsággal rendelkező országos munkáltatói é</w:t>
      </w:r>
      <w:r w:rsidR="00E30B39" w:rsidRPr="00EE7B47">
        <w:t>rdekképviseletek, illetve érdek</w:t>
      </w:r>
      <w:r w:rsidRPr="00EE7B47">
        <w:t>képviseleti szövetségek, valamint munkavállalói é</w:t>
      </w:r>
      <w:r w:rsidR="00E30B39" w:rsidRPr="00EE7B47">
        <w:t>rdekképviseletek, illetve érdek</w:t>
      </w:r>
      <w:r w:rsidRPr="00EE7B47">
        <w:t>képviseleti szövetségek, három tagjára a Kormány, további két tagjára az Idősügyi Tanács tesz javaslatot.</w:t>
      </w:r>
    </w:p>
    <w:p w:rsidR="00907CA1" w:rsidRPr="00EE7B47" w:rsidRDefault="00907CA1" w:rsidP="00EE7B4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7B47"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4F6207" w:rsidRPr="00EE7B47" w:rsidRDefault="004F6207" w:rsidP="00EE7B47">
      <w:pPr>
        <w:pStyle w:val="Cmsor1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509917644"/>
      <w:r w:rsidRPr="00EE7B4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III. </w:t>
      </w:r>
      <w:r w:rsidR="008A2E62" w:rsidRPr="00EE7B47">
        <w:rPr>
          <w:rFonts w:ascii="Times New Roman" w:eastAsiaTheme="minorHAnsi" w:hAnsi="Times New Roman" w:cs="Times New Roman"/>
          <w:color w:val="auto"/>
          <w:sz w:val="24"/>
          <w:szCs w:val="24"/>
        </w:rPr>
        <w:t>Plenáris ülések</w:t>
      </w:r>
      <w:bookmarkEnd w:id="23"/>
    </w:p>
    <w:p w:rsidR="008A2E62" w:rsidRPr="00EE7B47" w:rsidRDefault="008A2E62" w:rsidP="00EE7B47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34268E" w:rsidRPr="00EE7B47" w:rsidRDefault="004F6207" w:rsidP="00EE7B47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 w:rsidRPr="00EE7B47">
        <w:rPr>
          <w:rFonts w:ascii="Times New Roman" w:eastAsiaTheme="minorHAnsi" w:hAnsi="Times New Roman"/>
          <w:sz w:val="24"/>
          <w:szCs w:val="24"/>
        </w:rPr>
        <w:t>A Tanács az NGTT törvény. 7. §</w:t>
      </w:r>
      <w:proofErr w:type="spellStart"/>
      <w:r w:rsidRPr="00EE7B47">
        <w:rPr>
          <w:rFonts w:ascii="Times New Roman" w:eastAsiaTheme="minorHAnsi" w:hAnsi="Times New Roman"/>
          <w:sz w:val="24"/>
          <w:szCs w:val="24"/>
        </w:rPr>
        <w:t>-</w:t>
      </w:r>
      <w:proofErr w:type="gramStart"/>
      <w:r w:rsidRPr="00EE7B47">
        <w:rPr>
          <w:rFonts w:ascii="Times New Roman" w:eastAsiaTheme="minorHAnsi" w:hAnsi="Times New Roman"/>
          <w:sz w:val="24"/>
          <w:szCs w:val="24"/>
        </w:rPr>
        <w:t>a</w:t>
      </w:r>
      <w:proofErr w:type="spellEnd"/>
      <w:proofErr w:type="gramEnd"/>
      <w:r w:rsidRPr="00EE7B47">
        <w:rPr>
          <w:rFonts w:ascii="Times New Roman" w:eastAsiaTheme="minorHAnsi" w:hAnsi="Times New Roman"/>
          <w:sz w:val="24"/>
          <w:szCs w:val="24"/>
        </w:rPr>
        <w:t xml:space="preserve"> értelmében munkáját plenáris üléseken végzi. </w:t>
      </w:r>
    </w:p>
    <w:p w:rsidR="00B0060F" w:rsidRPr="00EE7B47" w:rsidRDefault="00DD5015" w:rsidP="00EE7B47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 w:rsidRPr="00EE7B47">
        <w:rPr>
          <w:rFonts w:ascii="Times New Roman" w:eastAsiaTheme="minorHAnsi" w:hAnsi="Times New Roman"/>
          <w:sz w:val="24"/>
          <w:szCs w:val="24"/>
        </w:rPr>
        <w:t xml:space="preserve">A Tanács plenáris ülésein jelen vannak az NGTT tagjai, az NGTT Titkárságának </w:t>
      </w:r>
      <w:r w:rsidR="00792B46" w:rsidRPr="00EE7B47">
        <w:rPr>
          <w:rFonts w:ascii="Times New Roman" w:eastAsiaTheme="minorHAnsi" w:hAnsi="Times New Roman"/>
          <w:sz w:val="24"/>
          <w:szCs w:val="24"/>
        </w:rPr>
        <w:t xml:space="preserve">képviselői, </w:t>
      </w:r>
      <w:r w:rsidRPr="00EE7B47">
        <w:rPr>
          <w:rFonts w:ascii="Times New Roman" w:eastAsiaTheme="minorHAnsi" w:hAnsi="Times New Roman"/>
          <w:sz w:val="24"/>
          <w:szCs w:val="24"/>
        </w:rPr>
        <w:t xml:space="preserve">továbbá tanácskozási joggal rész vesznek állandó meghívottként a miniszterek vagy az általuk kijelölt állami vezetők, valamint meghívottként, tanácskozási joggal vesz részt a Gazdasági Versenyhivatal és a Központi Statisztikai Hivatal elnöke vagy elnökhelyettese. A plenáris üléseken az NGTT </w:t>
      </w:r>
      <w:r w:rsidR="00594FC1" w:rsidRPr="00EE7B47">
        <w:rPr>
          <w:rFonts w:ascii="Times New Roman" w:eastAsiaTheme="minorHAnsi" w:hAnsi="Times New Roman"/>
          <w:sz w:val="24"/>
          <w:szCs w:val="24"/>
        </w:rPr>
        <w:t>SZMSZ-ének</w:t>
      </w:r>
      <w:r w:rsidRPr="00EE7B47">
        <w:rPr>
          <w:rFonts w:ascii="Times New Roman" w:eastAsiaTheme="minorHAnsi" w:hAnsi="Times New Roman"/>
          <w:sz w:val="24"/>
          <w:szCs w:val="24"/>
        </w:rPr>
        <w:t xml:space="preserve"> értelmében </w:t>
      </w:r>
      <w:r w:rsidR="00594FC1" w:rsidRPr="00EE7B47">
        <w:rPr>
          <w:rFonts w:ascii="Times New Roman" w:eastAsiaTheme="minorHAnsi" w:hAnsi="Times New Roman"/>
          <w:sz w:val="24"/>
          <w:szCs w:val="24"/>
        </w:rPr>
        <w:t>állandó meghívottként részt vehet</w:t>
      </w:r>
      <w:r w:rsidRPr="00EE7B47">
        <w:rPr>
          <w:rFonts w:ascii="Times New Roman" w:eastAsiaTheme="minorHAnsi" w:hAnsi="Times New Roman"/>
          <w:sz w:val="24"/>
          <w:szCs w:val="24"/>
        </w:rPr>
        <w:t xml:space="preserve"> az Európai Gazdasági és Szociális Bizottság </w:t>
      </w:r>
      <w:r w:rsidR="00594FC1" w:rsidRPr="00EE7B47">
        <w:rPr>
          <w:rFonts w:ascii="Times New Roman" w:eastAsiaTheme="minorHAnsi" w:hAnsi="Times New Roman"/>
          <w:sz w:val="24"/>
          <w:szCs w:val="24"/>
        </w:rPr>
        <w:t xml:space="preserve">három oldalának („Munkaadók”, „Munkavállalók” és „Egyéb </w:t>
      </w:r>
      <w:r w:rsidR="00B46DAC">
        <w:rPr>
          <w:rFonts w:ascii="Times New Roman" w:eastAsiaTheme="minorHAnsi" w:hAnsi="Times New Roman"/>
          <w:sz w:val="24"/>
          <w:szCs w:val="24"/>
        </w:rPr>
        <w:t>É</w:t>
      </w:r>
      <w:r w:rsidR="00594FC1" w:rsidRPr="00EE7B47">
        <w:rPr>
          <w:rFonts w:ascii="Times New Roman" w:eastAsiaTheme="minorHAnsi" w:hAnsi="Times New Roman"/>
          <w:sz w:val="24"/>
          <w:szCs w:val="24"/>
        </w:rPr>
        <w:t xml:space="preserve">rdekcsoportok”) magyar </w:t>
      </w:r>
      <w:r w:rsidR="008A2E62" w:rsidRPr="00EE7B47">
        <w:rPr>
          <w:rFonts w:ascii="Times New Roman" w:eastAsiaTheme="minorHAnsi" w:hAnsi="Times New Roman"/>
          <w:sz w:val="24"/>
          <w:szCs w:val="24"/>
        </w:rPr>
        <w:t>tagjai</w:t>
      </w:r>
      <w:r w:rsidR="00594FC1" w:rsidRPr="00EE7B47">
        <w:rPr>
          <w:rFonts w:ascii="Times New Roman" w:eastAsiaTheme="minorHAnsi" w:hAnsi="Times New Roman"/>
          <w:sz w:val="24"/>
          <w:szCs w:val="24"/>
        </w:rPr>
        <w:t xml:space="preserve"> közül 1-1 fő. </w:t>
      </w:r>
      <w:r w:rsidR="00792B46" w:rsidRPr="00EE7B47">
        <w:rPr>
          <w:rFonts w:ascii="Times New Roman" w:eastAsiaTheme="minorHAnsi" w:hAnsi="Times New Roman"/>
          <w:sz w:val="24"/>
          <w:szCs w:val="24"/>
        </w:rPr>
        <w:t>Ny</w:t>
      </w:r>
      <w:r w:rsidR="00B0060F" w:rsidRPr="00EE7B47">
        <w:rPr>
          <w:rFonts w:ascii="Times New Roman" w:eastAsiaTheme="minorHAnsi" w:hAnsi="Times New Roman"/>
          <w:sz w:val="24"/>
          <w:szCs w:val="24"/>
        </w:rPr>
        <w:t xml:space="preserve">ilvános </w:t>
      </w:r>
      <w:r w:rsidR="00792B46" w:rsidRPr="00EE7B47">
        <w:rPr>
          <w:rFonts w:ascii="Times New Roman" w:eastAsiaTheme="minorHAnsi" w:hAnsi="Times New Roman"/>
          <w:sz w:val="24"/>
          <w:szCs w:val="24"/>
        </w:rPr>
        <w:t xml:space="preserve">plenáris </w:t>
      </w:r>
      <w:r w:rsidR="00B0060F" w:rsidRPr="00EE7B47">
        <w:rPr>
          <w:rFonts w:ascii="Times New Roman" w:eastAsiaTheme="minorHAnsi" w:hAnsi="Times New Roman"/>
          <w:sz w:val="24"/>
          <w:szCs w:val="24"/>
        </w:rPr>
        <w:t>ülés esetén</w:t>
      </w:r>
      <w:r w:rsidR="00792B46" w:rsidRPr="00EE7B47">
        <w:rPr>
          <w:rFonts w:ascii="Times New Roman" w:eastAsiaTheme="minorHAnsi" w:hAnsi="Times New Roman"/>
          <w:sz w:val="24"/>
          <w:szCs w:val="24"/>
        </w:rPr>
        <w:t xml:space="preserve"> a sajtó és a média munkatársai is jelen vannak.</w:t>
      </w:r>
    </w:p>
    <w:p w:rsidR="004F6207" w:rsidRPr="00EE7B47" w:rsidRDefault="004F6207" w:rsidP="00EE7B47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 w:rsidRPr="00EE7B47">
        <w:rPr>
          <w:rFonts w:ascii="Times New Roman" w:eastAsiaTheme="minorHAnsi" w:hAnsi="Times New Roman"/>
          <w:sz w:val="24"/>
          <w:szCs w:val="24"/>
        </w:rPr>
        <w:t>Az NGTT 201</w:t>
      </w:r>
      <w:r w:rsidR="004F247B" w:rsidRPr="00EE7B47">
        <w:rPr>
          <w:rFonts w:ascii="Times New Roman" w:eastAsiaTheme="minorHAnsi" w:hAnsi="Times New Roman"/>
          <w:sz w:val="24"/>
          <w:szCs w:val="24"/>
        </w:rPr>
        <w:t>7</w:t>
      </w:r>
      <w:r w:rsidR="009E790F" w:rsidRPr="00EE7B47">
        <w:rPr>
          <w:rFonts w:ascii="Times New Roman" w:eastAsiaTheme="minorHAnsi" w:hAnsi="Times New Roman"/>
          <w:sz w:val="24"/>
          <w:szCs w:val="24"/>
        </w:rPr>
        <w:t>-</w:t>
      </w:r>
      <w:r w:rsidR="00683921" w:rsidRPr="00EE7B47">
        <w:rPr>
          <w:rFonts w:ascii="Times New Roman" w:eastAsiaTheme="minorHAnsi" w:hAnsi="Times New Roman"/>
          <w:sz w:val="24"/>
          <w:szCs w:val="24"/>
        </w:rPr>
        <w:t>b</w:t>
      </w:r>
      <w:r w:rsidR="004F247B" w:rsidRPr="00EE7B47">
        <w:rPr>
          <w:rFonts w:ascii="Times New Roman" w:eastAsiaTheme="minorHAnsi" w:hAnsi="Times New Roman"/>
          <w:sz w:val="24"/>
          <w:szCs w:val="24"/>
        </w:rPr>
        <w:t>e</w:t>
      </w:r>
      <w:r w:rsidRPr="00EE7B47">
        <w:rPr>
          <w:rFonts w:ascii="Times New Roman" w:eastAsiaTheme="minorHAnsi" w:hAnsi="Times New Roman"/>
          <w:sz w:val="24"/>
          <w:szCs w:val="24"/>
        </w:rPr>
        <w:t xml:space="preserve">n </w:t>
      </w:r>
      <w:r w:rsidR="004F247B" w:rsidRPr="00EE7B47">
        <w:rPr>
          <w:rFonts w:ascii="Times New Roman" w:eastAsiaTheme="minorHAnsi" w:hAnsi="Times New Roman"/>
          <w:sz w:val="24"/>
          <w:szCs w:val="24"/>
        </w:rPr>
        <w:t>négy</w:t>
      </w:r>
      <w:r w:rsidR="00675579" w:rsidRPr="00EE7B47">
        <w:rPr>
          <w:rFonts w:ascii="Times New Roman" w:eastAsiaTheme="minorHAnsi" w:hAnsi="Times New Roman"/>
          <w:sz w:val="24"/>
          <w:szCs w:val="24"/>
        </w:rPr>
        <w:t xml:space="preserve"> </w:t>
      </w:r>
      <w:r w:rsidRPr="00EE7B47">
        <w:rPr>
          <w:rFonts w:ascii="Times New Roman" w:eastAsiaTheme="minorHAnsi" w:hAnsi="Times New Roman"/>
          <w:sz w:val="24"/>
          <w:szCs w:val="24"/>
        </w:rPr>
        <w:t>alkalommal tartott plenáris ülést. A plenáris ülések előkészítéséről és megszervezéséről, valamint a technikai, in</w:t>
      </w:r>
      <w:r w:rsidR="00907DDF" w:rsidRPr="00EE7B47">
        <w:rPr>
          <w:rFonts w:ascii="Times New Roman" w:eastAsiaTheme="minorHAnsi" w:hAnsi="Times New Roman"/>
          <w:sz w:val="24"/>
          <w:szCs w:val="24"/>
        </w:rPr>
        <w:t xml:space="preserve">frastrukturális feltételekről az NGTT </w:t>
      </w:r>
      <w:r w:rsidRPr="00EE7B47">
        <w:rPr>
          <w:rFonts w:ascii="Times New Roman" w:eastAsiaTheme="minorHAnsi" w:hAnsi="Times New Roman"/>
          <w:sz w:val="24"/>
          <w:szCs w:val="24"/>
        </w:rPr>
        <w:t>Titkársága gondoskodott. A plenáris ülések időpontjait, helyszíneit, a napirendi pontokat, valamint azok előterjesztőit az alábbi táblázat tartalmazza.</w:t>
      </w:r>
    </w:p>
    <w:p w:rsidR="00C47984" w:rsidRPr="00EE7B47" w:rsidRDefault="00C47984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BDD" w:rsidRPr="00EE7B47" w:rsidRDefault="00942BDD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BDD" w:rsidRPr="00EE7B47" w:rsidRDefault="00942BDD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BDD" w:rsidRPr="00EE7B47" w:rsidRDefault="00942BDD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BDD" w:rsidRPr="00EE7B47" w:rsidRDefault="00942BDD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BDD" w:rsidRPr="00EE7B47" w:rsidRDefault="00942BDD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BDD" w:rsidRPr="00EE7B47" w:rsidRDefault="00942BDD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BDD" w:rsidRPr="00EE7B47" w:rsidRDefault="00942BDD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BDD" w:rsidRPr="00EE7B47" w:rsidRDefault="00942BDD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BDD" w:rsidRPr="00EE7B47" w:rsidRDefault="00942BDD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BDD" w:rsidRPr="00EE7B47" w:rsidRDefault="00942BDD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BDD" w:rsidRPr="00EE7B47" w:rsidRDefault="00942BDD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BDD" w:rsidRPr="00EE7B47" w:rsidRDefault="00942BDD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BDD" w:rsidRPr="00EE7B47" w:rsidRDefault="00942BDD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BDD" w:rsidRPr="00EE7B47" w:rsidRDefault="00942BDD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BDD" w:rsidRPr="00EE7B47" w:rsidRDefault="00942BDD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BDD" w:rsidRPr="00EE7B47" w:rsidRDefault="00942BDD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BDD" w:rsidRPr="00EE7B47" w:rsidRDefault="00942BDD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BDD" w:rsidRPr="00EE7B47" w:rsidRDefault="00942BDD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942BDD" w:rsidRPr="00EE7B47" w:rsidRDefault="00942BDD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A2E62" w:rsidRPr="00EE7B47" w:rsidRDefault="008A2E62" w:rsidP="00EE7B47">
      <w:pPr>
        <w:rPr>
          <w:rFonts w:ascii="Times New Roman" w:eastAsiaTheme="minorHAnsi" w:hAnsi="Times New Roman"/>
          <w:sz w:val="24"/>
          <w:szCs w:val="24"/>
        </w:rPr>
      </w:pPr>
      <w:r w:rsidRPr="00EE7B47">
        <w:rPr>
          <w:rFonts w:ascii="Times New Roman" w:eastAsiaTheme="minorHAnsi" w:hAnsi="Times New Roman"/>
          <w:sz w:val="24"/>
          <w:szCs w:val="24"/>
        </w:rPr>
        <w:br w:type="page"/>
      </w:r>
    </w:p>
    <w:p w:rsidR="00942BDD" w:rsidRPr="00EE7B47" w:rsidRDefault="00942BDD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1384"/>
        <w:gridCol w:w="2945"/>
        <w:gridCol w:w="2944"/>
        <w:gridCol w:w="2191"/>
      </w:tblGrid>
      <w:tr w:rsidR="00CD51E4" w:rsidRPr="00EE7B47" w:rsidTr="00C9285C">
        <w:trPr>
          <w:trHeight w:val="708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CD51E4" w:rsidRPr="00EE7B47" w:rsidRDefault="00CD51E4" w:rsidP="00EE7B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  <w:t>Időpont</w:t>
            </w:r>
          </w:p>
        </w:tc>
        <w:tc>
          <w:tcPr>
            <w:tcW w:w="29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CD51E4" w:rsidRPr="00EE7B47" w:rsidRDefault="00CD51E4" w:rsidP="00EE7B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  <w:t>Helyszín</w:t>
            </w:r>
          </w:p>
        </w:tc>
        <w:tc>
          <w:tcPr>
            <w:tcW w:w="29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CD51E4" w:rsidRPr="00EE7B47" w:rsidRDefault="00CD51E4" w:rsidP="00EE7B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  <w:t>Napirendi pont</w:t>
            </w:r>
          </w:p>
        </w:tc>
        <w:tc>
          <w:tcPr>
            <w:tcW w:w="2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CD51E4" w:rsidRPr="00EE7B47" w:rsidRDefault="00CD51E4" w:rsidP="00EE7B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  <w:t>Előterjesztő</w:t>
            </w:r>
          </w:p>
        </w:tc>
      </w:tr>
      <w:tr w:rsidR="000E19FF" w:rsidRPr="00EE7B47" w:rsidTr="000E19FF">
        <w:trPr>
          <w:cantSplit/>
          <w:trHeight w:val="1065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textDirection w:val="btLr"/>
            <w:vAlign w:val="center"/>
          </w:tcPr>
          <w:p w:rsidR="000E19FF" w:rsidRPr="00EE7B47" w:rsidRDefault="000E19FF" w:rsidP="00EE7B47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  <w:t>2017. február 9.</w:t>
            </w:r>
          </w:p>
        </w:tc>
        <w:tc>
          <w:tcPr>
            <w:tcW w:w="294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19FF" w:rsidRPr="00EE7B47" w:rsidRDefault="000E19FF" w:rsidP="00EE7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IBM Magyarország</w:t>
            </w:r>
          </w:p>
          <w:p w:rsidR="000E19FF" w:rsidRPr="00EE7B47" w:rsidRDefault="000E19FF" w:rsidP="00EE7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19FF" w:rsidRPr="00EE7B47" w:rsidRDefault="000E19FF" w:rsidP="00EE7B4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Konzultáció Nagypéntek munkaszüneti nappá nyilvánításáról</w:t>
            </w:r>
          </w:p>
          <w:p w:rsidR="000E19FF" w:rsidRPr="00EE7B47" w:rsidRDefault="000E19FF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19FF" w:rsidRPr="00EE7B47" w:rsidRDefault="000E19FF" w:rsidP="00EE7B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B47">
              <w:rPr>
                <w:rFonts w:ascii="Times New Roman" w:eastAsiaTheme="minorHAnsi" w:hAnsi="Times New Roman"/>
                <w:sz w:val="24"/>
                <w:szCs w:val="24"/>
              </w:rPr>
              <w:t>Balog Zoltán miniszter</w:t>
            </w:r>
          </w:p>
        </w:tc>
      </w:tr>
      <w:tr w:rsidR="000E19FF" w:rsidRPr="00EE7B47" w:rsidTr="00BC3F01">
        <w:trPr>
          <w:cantSplit/>
          <w:trHeight w:val="1064"/>
        </w:trPr>
        <w:tc>
          <w:tcPr>
            <w:tcW w:w="13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textDirection w:val="btLr"/>
            <w:vAlign w:val="center"/>
          </w:tcPr>
          <w:p w:rsidR="000E19FF" w:rsidRPr="00EE7B47" w:rsidRDefault="000E19FF" w:rsidP="00EE7B4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19FF" w:rsidRPr="00EE7B47" w:rsidRDefault="000E19FF" w:rsidP="00EE7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19FF" w:rsidRPr="00EE7B47" w:rsidRDefault="000E19FF" w:rsidP="00EE7B47">
            <w:pPr>
              <w:spacing w:after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A szakképzéssel összefüggő kormányzati intézkedések</w:t>
            </w:r>
          </w:p>
          <w:p w:rsidR="000E19FF" w:rsidRPr="00EE7B47" w:rsidRDefault="000E19FF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19FF" w:rsidRPr="00EE7B47" w:rsidRDefault="00B5652F" w:rsidP="00EE7B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B47">
              <w:rPr>
                <w:rFonts w:ascii="Times New Roman" w:eastAsiaTheme="minorHAnsi" w:hAnsi="Times New Roman"/>
                <w:sz w:val="24"/>
                <w:szCs w:val="24"/>
              </w:rPr>
              <w:t>Cseresnyés Péter államtitkár</w:t>
            </w:r>
          </w:p>
        </w:tc>
      </w:tr>
      <w:tr w:rsidR="0052104D" w:rsidRPr="00EE7B47" w:rsidTr="00BC3F01">
        <w:trPr>
          <w:cantSplit/>
          <w:trHeight w:val="983"/>
        </w:trPr>
        <w:tc>
          <w:tcPr>
            <w:tcW w:w="1384" w:type="dxa"/>
            <w:vMerge w:val="restart"/>
            <w:tcBorders>
              <w:top w:val="single" w:sz="18" w:space="0" w:color="auto"/>
            </w:tcBorders>
            <w:shd w:val="clear" w:color="auto" w:fill="595959" w:themeFill="text1" w:themeFillTint="A6"/>
            <w:textDirection w:val="btLr"/>
            <w:vAlign w:val="center"/>
          </w:tcPr>
          <w:p w:rsidR="0052104D" w:rsidRPr="00EE7B47" w:rsidRDefault="0052104D" w:rsidP="00EE7B47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  <w:t>2017. június 28.</w:t>
            </w:r>
          </w:p>
        </w:tc>
        <w:tc>
          <w:tcPr>
            <w:tcW w:w="2945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2104D" w:rsidRPr="00EE7B47" w:rsidRDefault="0052104D" w:rsidP="00EE7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</w:t>
            </w:r>
            <w:r w:rsidR="00AD7B0F" w:rsidRPr="00EE7B47">
              <w:rPr>
                <w:rFonts w:ascii="Times New Roman" w:hAnsi="Times New Roman"/>
                <w:sz w:val="24"/>
                <w:szCs w:val="24"/>
              </w:rPr>
              <w:t xml:space="preserve">agyar </w:t>
            </w:r>
            <w:r w:rsidRPr="00EE7B47">
              <w:rPr>
                <w:rFonts w:ascii="Times New Roman" w:hAnsi="Times New Roman"/>
                <w:sz w:val="24"/>
                <w:szCs w:val="24"/>
              </w:rPr>
              <w:t>T</w:t>
            </w:r>
            <w:r w:rsidR="00AD7B0F" w:rsidRPr="00EE7B47">
              <w:rPr>
                <w:rFonts w:ascii="Times New Roman" w:hAnsi="Times New Roman"/>
                <w:sz w:val="24"/>
                <w:szCs w:val="24"/>
              </w:rPr>
              <w:t xml:space="preserve">udományos </w:t>
            </w:r>
            <w:r w:rsidRPr="00EE7B47">
              <w:rPr>
                <w:rFonts w:ascii="Times New Roman" w:hAnsi="Times New Roman"/>
                <w:sz w:val="24"/>
                <w:szCs w:val="24"/>
              </w:rPr>
              <w:t>A</w:t>
            </w:r>
            <w:r w:rsidR="00AD7B0F" w:rsidRPr="00EE7B47">
              <w:rPr>
                <w:rFonts w:ascii="Times New Roman" w:hAnsi="Times New Roman"/>
                <w:sz w:val="24"/>
                <w:szCs w:val="24"/>
              </w:rPr>
              <w:t>kadémia,</w:t>
            </w:r>
            <w:r w:rsidRPr="00EE7B47">
              <w:rPr>
                <w:rFonts w:ascii="Times New Roman" w:hAnsi="Times New Roman"/>
                <w:sz w:val="24"/>
                <w:szCs w:val="24"/>
              </w:rPr>
              <w:t xml:space="preserve"> Humán Tudományok </w:t>
            </w:r>
            <w:r w:rsidR="00AD7B0F" w:rsidRPr="00EE7B47">
              <w:rPr>
                <w:rFonts w:ascii="Times New Roman" w:hAnsi="Times New Roman"/>
                <w:sz w:val="24"/>
                <w:szCs w:val="24"/>
              </w:rPr>
              <w:t>K</w:t>
            </w:r>
            <w:r w:rsidR="000B31D4" w:rsidRPr="00EE7B47">
              <w:rPr>
                <w:rFonts w:ascii="Times New Roman" w:hAnsi="Times New Roman"/>
                <w:sz w:val="24"/>
                <w:szCs w:val="24"/>
              </w:rPr>
              <w:t>utatóháza</w:t>
            </w:r>
          </w:p>
        </w:tc>
        <w:tc>
          <w:tcPr>
            <w:tcW w:w="29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2104D" w:rsidRPr="00EE7B47" w:rsidRDefault="0052104D" w:rsidP="00EE7B47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 xml:space="preserve">A köznevelés aktuális kérdései </w:t>
            </w:r>
          </w:p>
          <w:p w:rsidR="0052104D" w:rsidRPr="00EE7B47" w:rsidRDefault="0052104D" w:rsidP="00EE7B47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2104D" w:rsidRPr="00EE7B47" w:rsidRDefault="0052104D" w:rsidP="00EE7B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B47">
              <w:rPr>
                <w:rFonts w:ascii="Times New Roman" w:eastAsiaTheme="minorHAnsi" w:hAnsi="Times New Roman"/>
                <w:sz w:val="24"/>
                <w:szCs w:val="24"/>
              </w:rPr>
              <w:t>Dr. Palkovics László államtitkár</w:t>
            </w:r>
          </w:p>
        </w:tc>
      </w:tr>
      <w:tr w:rsidR="0052104D" w:rsidRPr="00EE7B47" w:rsidTr="00BC3F01">
        <w:trPr>
          <w:cantSplit/>
          <w:trHeight w:val="983"/>
        </w:trPr>
        <w:tc>
          <w:tcPr>
            <w:tcW w:w="1384" w:type="dxa"/>
            <w:vMerge/>
            <w:tcBorders>
              <w:bottom w:val="single" w:sz="18" w:space="0" w:color="auto"/>
            </w:tcBorders>
            <w:shd w:val="clear" w:color="auto" w:fill="595959" w:themeFill="text1" w:themeFillTint="A6"/>
            <w:textDirection w:val="btLr"/>
            <w:vAlign w:val="center"/>
          </w:tcPr>
          <w:p w:rsidR="0052104D" w:rsidRPr="00EE7B47" w:rsidRDefault="0052104D" w:rsidP="00EE7B4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2104D" w:rsidRPr="00EE7B47" w:rsidRDefault="0052104D" w:rsidP="00EE7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2104D" w:rsidRPr="00EE7B47" w:rsidRDefault="0052104D" w:rsidP="00EE7B47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 xml:space="preserve">Demográfiai folyamatok és az ezzel összefüggő család- és ifjúságpolitika </w:t>
            </w:r>
          </w:p>
          <w:p w:rsidR="0052104D" w:rsidRPr="00EE7B47" w:rsidRDefault="0052104D" w:rsidP="00EE7B47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2104D" w:rsidRPr="00EE7B47" w:rsidRDefault="0052104D" w:rsidP="00EE7B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B47">
              <w:rPr>
                <w:rFonts w:ascii="Times New Roman" w:eastAsiaTheme="minorHAnsi" w:hAnsi="Times New Roman"/>
                <w:sz w:val="24"/>
                <w:szCs w:val="24"/>
              </w:rPr>
              <w:t>Novák Katalin államtitkár</w:t>
            </w:r>
          </w:p>
        </w:tc>
      </w:tr>
      <w:tr w:rsidR="000B31D4" w:rsidRPr="00EE7B47" w:rsidTr="00942BDD">
        <w:trPr>
          <w:cantSplit/>
          <w:trHeight w:val="1468"/>
        </w:trPr>
        <w:tc>
          <w:tcPr>
            <w:tcW w:w="1384" w:type="dxa"/>
            <w:vMerge w:val="restart"/>
            <w:tcBorders>
              <w:top w:val="single" w:sz="18" w:space="0" w:color="auto"/>
            </w:tcBorders>
            <w:shd w:val="clear" w:color="auto" w:fill="595959" w:themeFill="text1" w:themeFillTint="A6"/>
            <w:textDirection w:val="btLr"/>
            <w:vAlign w:val="center"/>
          </w:tcPr>
          <w:p w:rsidR="000B31D4" w:rsidRPr="00EE7B47" w:rsidRDefault="000B31D4" w:rsidP="00EE7B4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  <w:t>2017. október 11.</w:t>
            </w:r>
          </w:p>
        </w:tc>
        <w:tc>
          <w:tcPr>
            <w:tcW w:w="2945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31D4" w:rsidRPr="00EE7B47" w:rsidRDefault="000B31D4" w:rsidP="00EE7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Károli Gáspár Református Egyetem</w:t>
            </w:r>
          </w:p>
        </w:tc>
        <w:tc>
          <w:tcPr>
            <w:tcW w:w="29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31D4" w:rsidRPr="00EE7B47" w:rsidRDefault="000B31D4" w:rsidP="00EE7B47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A nemzetpolitika aktuális kérdései</w:t>
            </w:r>
          </w:p>
        </w:tc>
        <w:tc>
          <w:tcPr>
            <w:tcW w:w="2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31D4" w:rsidRPr="00EE7B47" w:rsidRDefault="000B31D4" w:rsidP="00EE7B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B47">
              <w:rPr>
                <w:rFonts w:ascii="Times New Roman" w:eastAsiaTheme="minorHAnsi" w:hAnsi="Times New Roman"/>
                <w:sz w:val="24"/>
                <w:szCs w:val="24"/>
              </w:rPr>
              <w:t>Dr. Semjén Zsolt miniszterelnök-helyettes</w:t>
            </w:r>
          </w:p>
        </w:tc>
      </w:tr>
      <w:tr w:rsidR="000B31D4" w:rsidRPr="00EE7B47" w:rsidTr="000B31D4">
        <w:trPr>
          <w:cantSplit/>
          <w:trHeight w:val="1468"/>
        </w:trPr>
        <w:tc>
          <w:tcPr>
            <w:tcW w:w="1384" w:type="dxa"/>
            <w:vMerge/>
            <w:shd w:val="clear" w:color="auto" w:fill="595959" w:themeFill="text1" w:themeFillTint="A6"/>
            <w:textDirection w:val="btLr"/>
            <w:vAlign w:val="center"/>
          </w:tcPr>
          <w:p w:rsidR="000B31D4" w:rsidRPr="00EE7B47" w:rsidRDefault="000B31D4" w:rsidP="00EE7B4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45" w:type="dxa"/>
            <w:vMerge/>
            <w:shd w:val="clear" w:color="auto" w:fill="D9D9D9" w:themeFill="background1" w:themeFillShade="D9"/>
            <w:vAlign w:val="center"/>
          </w:tcPr>
          <w:p w:rsidR="000B31D4" w:rsidRPr="00EE7B47" w:rsidRDefault="000B31D4" w:rsidP="00EE7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31D4" w:rsidRPr="00EE7B47" w:rsidRDefault="000B31D4" w:rsidP="00EE7B47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Szervezett népegészségügyi szűrések</w:t>
            </w:r>
          </w:p>
        </w:tc>
        <w:tc>
          <w:tcPr>
            <w:tcW w:w="2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31D4" w:rsidRPr="00EE7B47" w:rsidRDefault="000B31D4" w:rsidP="00EE7B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B47">
              <w:rPr>
                <w:rFonts w:ascii="Times New Roman" w:eastAsiaTheme="minorHAnsi" w:hAnsi="Times New Roman"/>
                <w:sz w:val="24"/>
                <w:szCs w:val="24"/>
              </w:rPr>
              <w:t>Dr. Szentes Tamás helyettes államtitkár</w:t>
            </w:r>
          </w:p>
        </w:tc>
      </w:tr>
      <w:tr w:rsidR="000B31D4" w:rsidRPr="00EE7B47" w:rsidTr="000B31D4">
        <w:trPr>
          <w:cantSplit/>
          <w:trHeight w:val="1468"/>
        </w:trPr>
        <w:tc>
          <w:tcPr>
            <w:tcW w:w="1384" w:type="dxa"/>
            <w:vMerge w:val="restart"/>
            <w:shd w:val="clear" w:color="auto" w:fill="595959" w:themeFill="text1" w:themeFillTint="A6"/>
            <w:textDirection w:val="btLr"/>
            <w:vAlign w:val="center"/>
          </w:tcPr>
          <w:p w:rsidR="000B31D4" w:rsidRPr="00EE7B47" w:rsidRDefault="000B31D4" w:rsidP="00EE7B4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  <w:t>2017. december 7.</w:t>
            </w:r>
          </w:p>
        </w:tc>
        <w:tc>
          <w:tcPr>
            <w:tcW w:w="2945" w:type="dxa"/>
            <w:vMerge w:val="restart"/>
            <w:shd w:val="clear" w:color="auto" w:fill="D9D9D9" w:themeFill="background1" w:themeFillShade="D9"/>
            <w:vAlign w:val="center"/>
          </w:tcPr>
          <w:p w:rsidR="000B31D4" w:rsidRPr="00EE7B47" w:rsidRDefault="000B31D4" w:rsidP="00EE7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 Tudományos Akadémia</w:t>
            </w:r>
          </w:p>
        </w:tc>
        <w:tc>
          <w:tcPr>
            <w:tcW w:w="29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31D4" w:rsidRPr="00EE7B47" w:rsidRDefault="000B31D4" w:rsidP="00EE7B4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Konzultáció a minimálbérről, a bérminimumról és azok hatásairól</w:t>
            </w:r>
          </w:p>
        </w:tc>
        <w:tc>
          <w:tcPr>
            <w:tcW w:w="2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31D4" w:rsidRPr="00EE7B47" w:rsidRDefault="000B31D4" w:rsidP="00EE7B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B47">
              <w:rPr>
                <w:rFonts w:ascii="Times New Roman" w:eastAsiaTheme="minorHAnsi" w:hAnsi="Times New Roman"/>
                <w:sz w:val="24"/>
                <w:szCs w:val="24"/>
              </w:rPr>
              <w:t>Cseresnyés Péter államtitkár</w:t>
            </w:r>
          </w:p>
        </w:tc>
      </w:tr>
      <w:tr w:rsidR="000B31D4" w:rsidRPr="00EE7B47" w:rsidTr="00942BDD">
        <w:trPr>
          <w:cantSplit/>
          <w:trHeight w:val="1468"/>
        </w:trPr>
        <w:tc>
          <w:tcPr>
            <w:tcW w:w="1384" w:type="dxa"/>
            <w:vMerge/>
            <w:tcBorders>
              <w:bottom w:val="single" w:sz="18" w:space="0" w:color="auto"/>
            </w:tcBorders>
            <w:shd w:val="clear" w:color="auto" w:fill="595959" w:themeFill="text1" w:themeFillTint="A6"/>
            <w:textDirection w:val="btLr"/>
            <w:vAlign w:val="center"/>
          </w:tcPr>
          <w:p w:rsidR="000B31D4" w:rsidRPr="00EE7B47" w:rsidRDefault="000B31D4" w:rsidP="00EE7B4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31D4" w:rsidRPr="00EE7B47" w:rsidRDefault="000B31D4" w:rsidP="00EE7B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B31D4" w:rsidRPr="00EE7B47" w:rsidRDefault="000B31D4" w:rsidP="00EE7B47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 xml:space="preserve">Az állam szerepvállalása a foglalkoztatásban és a közszféra bérhelyzetének alakulásában a 2018. évi költségvetés tükrében, kitekintéssel 2020-ig </w:t>
            </w:r>
          </w:p>
          <w:p w:rsidR="000B31D4" w:rsidRPr="00EE7B47" w:rsidRDefault="000B31D4" w:rsidP="00EE7B47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2E62" w:rsidRPr="00EE7B47" w:rsidRDefault="000B31D4" w:rsidP="00EE7B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B47">
              <w:rPr>
                <w:rFonts w:ascii="Times New Roman" w:eastAsiaTheme="minorHAnsi" w:hAnsi="Times New Roman"/>
                <w:sz w:val="24"/>
                <w:szCs w:val="24"/>
              </w:rPr>
              <w:t>Dr. Adorján Richárd</w:t>
            </w:r>
          </w:p>
          <w:p w:rsidR="000B31D4" w:rsidRPr="00EE7B47" w:rsidRDefault="000B31D4" w:rsidP="00EE7B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7B47">
              <w:rPr>
                <w:rFonts w:ascii="Times New Roman" w:eastAsiaTheme="minorHAnsi" w:hAnsi="Times New Roman"/>
                <w:sz w:val="24"/>
                <w:szCs w:val="24"/>
              </w:rPr>
              <w:t>helyettes államtitkár</w:t>
            </w:r>
          </w:p>
        </w:tc>
      </w:tr>
    </w:tbl>
    <w:p w:rsidR="000C079B" w:rsidRPr="00EE7B47" w:rsidRDefault="000C079B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caps/>
          <w:sz w:val="24"/>
          <w:szCs w:val="24"/>
        </w:rPr>
      </w:pPr>
    </w:p>
    <w:p w:rsidR="00C9285C" w:rsidRPr="00EE7B47" w:rsidRDefault="00C9285C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caps/>
          <w:sz w:val="24"/>
          <w:szCs w:val="24"/>
        </w:rPr>
      </w:pPr>
    </w:p>
    <w:p w:rsidR="00C9285C" w:rsidRPr="00EE7B47" w:rsidRDefault="00C9285C" w:rsidP="00EE7B47">
      <w:pPr>
        <w:jc w:val="both"/>
        <w:rPr>
          <w:rFonts w:ascii="Times New Roman" w:eastAsiaTheme="minorHAnsi" w:hAnsi="Times New Roman"/>
          <w:b/>
          <w:caps/>
          <w:sz w:val="24"/>
          <w:szCs w:val="24"/>
        </w:rPr>
      </w:pPr>
      <w:r w:rsidRPr="00EE7B47">
        <w:rPr>
          <w:rFonts w:ascii="Times New Roman" w:eastAsiaTheme="minorHAnsi" w:hAnsi="Times New Roman"/>
          <w:b/>
          <w:caps/>
          <w:sz w:val="24"/>
          <w:szCs w:val="24"/>
        </w:rPr>
        <w:br w:type="page"/>
      </w:r>
    </w:p>
    <w:p w:rsidR="00041A04" w:rsidRPr="00EE7B47" w:rsidRDefault="00C24181" w:rsidP="00EE7B4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caps/>
          <w:sz w:val="24"/>
          <w:szCs w:val="24"/>
        </w:rPr>
      </w:pPr>
      <w:r w:rsidRPr="00EE7B47">
        <w:rPr>
          <w:rFonts w:ascii="Times New Roman" w:eastAsiaTheme="minorHAnsi" w:hAnsi="Times New Roman"/>
          <w:b/>
          <w:caps/>
          <w:sz w:val="24"/>
          <w:szCs w:val="24"/>
        </w:rPr>
        <w:lastRenderedPageBreak/>
        <w:t>A megtárgyalt tém</w:t>
      </w:r>
      <w:r w:rsidR="00E055C0" w:rsidRPr="00EE7B47">
        <w:rPr>
          <w:rFonts w:ascii="Times New Roman" w:eastAsiaTheme="minorHAnsi" w:hAnsi="Times New Roman"/>
          <w:b/>
          <w:caps/>
          <w:sz w:val="24"/>
          <w:szCs w:val="24"/>
        </w:rPr>
        <w:t>Ák</w:t>
      </w:r>
      <w:r w:rsidRPr="00EE7B47">
        <w:rPr>
          <w:rFonts w:ascii="Times New Roman" w:eastAsiaTheme="minorHAnsi" w:hAnsi="Times New Roman"/>
          <w:b/>
          <w:caps/>
          <w:sz w:val="24"/>
          <w:szCs w:val="24"/>
        </w:rPr>
        <w:t xml:space="preserve"> részletes kifejtése:</w:t>
      </w:r>
    </w:p>
    <w:p w:rsidR="0081704C" w:rsidRPr="00EE7B47" w:rsidRDefault="0081704C" w:rsidP="00EE7B47">
      <w:pPr>
        <w:jc w:val="both"/>
        <w:rPr>
          <w:rFonts w:ascii="Times New Roman" w:hAnsi="Times New Roman"/>
          <w:sz w:val="24"/>
          <w:szCs w:val="24"/>
        </w:rPr>
      </w:pPr>
    </w:p>
    <w:p w:rsidR="0081704C" w:rsidRPr="00EE7B47" w:rsidRDefault="0081704C" w:rsidP="00EE7B47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E7B47">
        <w:rPr>
          <w:rFonts w:ascii="Times New Roman" w:hAnsi="Times New Roman"/>
          <w:b/>
          <w:sz w:val="24"/>
          <w:szCs w:val="24"/>
          <w:u w:val="single"/>
        </w:rPr>
        <w:t>Konzultáció Nagypéntek munkaszüneti nappá nyilvánításáról</w:t>
      </w:r>
      <w:r w:rsidR="00316710" w:rsidRPr="00EE7B47">
        <w:rPr>
          <w:rFonts w:ascii="Times New Roman" w:hAnsi="Times New Roman"/>
          <w:b/>
          <w:sz w:val="24"/>
          <w:szCs w:val="24"/>
          <w:u w:val="single"/>
        </w:rPr>
        <w:t xml:space="preserve"> (2017. február 9.)</w:t>
      </w:r>
    </w:p>
    <w:p w:rsidR="00116C53" w:rsidRPr="00EE7B47" w:rsidRDefault="00116C53" w:rsidP="00EE7B47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116C53" w:rsidRPr="00EE7B47" w:rsidRDefault="00116C53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Balog Zoltán miniszter elmondta, hogy a kormány szándéka, hogy nagypéntek már idén munkaszüneti nap legyen. A miniszter elmondta, hogy nagypéntek munkaszüneti nappá nyilvánításának kérdésköre érdekek és értékek metszéspontjában helyezkedik el. Az érdekek oldalán megjelennek a gazdasági érdekek, munkavállalói érdekek és a munkaadói érdekek. Az értékek oldalán pedig a család, a család életminősége, a kultúra, a keresztény hagyományok. Hangsúlyozta, hogy nagypéntek kapcsán nem direkt vallási kérdésről van szó, hanem sokkal inkább egy kulturális, hagyományos kérdésről. Beszélt a családok megerősítésének fontosságárról, melynek szolgálatába a gazdaságnak is be kell állnia, annak érdekében, hogy versenyképes munkaerőt tudjanak biztosítani. Többek között beszélt a munkaszüneti napnak a turizmusra és a hozzá kapcsolódó ágazatokra gyakorolt pozitív hatásairól. Elmondta, hogy erre a munkaszüneti napra is ugyanúgy távolléti díj illeti meg a munkavállalókat.</w:t>
      </w:r>
    </w:p>
    <w:p w:rsidR="00116C53" w:rsidRPr="00EE7B47" w:rsidRDefault="00116C53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Beszélt európai összehasonlításban az ünnepnapok számának alakulásáról és elmondta, hogy az Európai Unión belül a nagypéntek 14 országban minősül munkaszüneti napnak. Kitért arra, hogy bár a gazdasági teljesítmény és a munkanapok száma szoros összefüggésben van egymással, a gazdasági teljesítmény növelése nem csak a munkaszüneti napok számának növelésével érhető el. Erre olyan külföldi országok is példaként szolgálnak, ahol magasabb a munkaszüneti napok száma, mint Magyarországon és gazdaságuk mégis jól teljesít.</w:t>
      </w:r>
    </w:p>
    <w:p w:rsidR="00116C53" w:rsidRPr="00EE7B47" w:rsidRDefault="00116C53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16C53" w:rsidRPr="00EE7B47" w:rsidRDefault="00116C53" w:rsidP="00EE7B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7B47">
        <w:rPr>
          <w:rFonts w:ascii="Times New Roman" w:hAnsi="Times New Roman"/>
          <w:b/>
          <w:sz w:val="24"/>
          <w:szCs w:val="24"/>
          <w:u w:val="single"/>
        </w:rPr>
        <w:t>A szakképzéssel összefüggő kormányzati intézkedések</w:t>
      </w:r>
      <w:r w:rsidR="00316710" w:rsidRPr="00EE7B47">
        <w:rPr>
          <w:rFonts w:ascii="Times New Roman" w:hAnsi="Times New Roman"/>
          <w:b/>
          <w:sz w:val="24"/>
          <w:szCs w:val="24"/>
          <w:u w:val="single"/>
        </w:rPr>
        <w:t xml:space="preserve"> (2017. február 9.)</w:t>
      </w:r>
    </w:p>
    <w:p w:rsidR="00116C53" w:rsidRPr="00EE7B47" w:rsidRDefault="00116C53" w:rsidP="00EE7B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16C53" w:rsidRPr="00EE7B47" w:rsidRDefault="00116C53" w:rsidP="00EE7B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Cseresnyés Péter, a Nemzetgazdasági Minisztérium munkaerőpiacért és képzésért felelős államtitkára elmondta, hogy a munkaerőpiac és a munkaadók részéről felmerült az igény, hogy a jelenkor kihívásainak megfelelően képzett embereket kell kibocsátani a szakképzésből, amelyre válaszul kidolgozásra került a „</w:t>
      </w:r>
      <w:r w:rsidRPr="00EE7B47">
        <w:rPr>
          <w:rFonts w:ascii="Times New Roman" w:hAnsi="Times New Roman"/>
          <w:i/>
          <w:sz w:val="24"/>
          <w:szCs w:val="24"/>
        </w:rPr>
        <w:t>Szakképzés a gazdaság szolgálatában</w:t>
      </w:r>
      <w:r w:rsidRPr="00EE7B47">
        <w:rPr>
          <w:rFonts w:ascii="Times New Roman" w:hAnsi="Times New Roman"/>
          <w:sz w:val="24"/>
          <w:szCs w:val="24"/>
        </w:rPr>
        <w:t>” című koncepció. Ennek következtében a szakképzés jelentős átalakuláson ment keresztül. Első lépésként a terület átkerült az Emberi Erőforrások Minisztériumának oktatási tárcájától a Nemzetgazdasági Minisztériumhoz</w:t>
      </w:r>
      <w:r w:rsidR="000826C4" w:rsidRPr="00EE7B47">
        <w:rPr>
          <w:rFonts w:ascii="Times New Roman" w:hAnsi="Times New Roman"/>
          <w:sz w:val="24"/>
          <w:szCs w:val="24"/>
        </w:rPr>
        <w:t>,</w:t>
      </w:r>
      <w:r w:rsidRPr="00EE7B47">
        <w:rPr>
          <w:rFonts w:ascii="Times New Roman" w:hAnsi="Times New Roman"/>
          <w:sz w:val="24"/>
          <w:szCs w:val="24"/>
        </w:rPr>
        <w:t xml:space="preserve"> és az intézmények irányításának szerkezete is átalakult. Az országban 44 szakképzési centrum alakult, és ezeken belül tagintézményként jó néhány szakképző intézmény, iskola került összevonásra. Így összesen 365 intézmény került átadásra a Nemzetgazdasági Minisztérium</w:t>
      </w:r>
      <w:r w:rsidR="000826C4" w:rsidRPr="00EE7B47">
        <w:rPr>
          <w:rFonts w:ascii="Times New Roman" w:hAnsi="Times New Roman"/>
          <w:sz w:val="24"/>
          <w:szCs w:val="24"/>
        </w:rPr>
        <w:t xml:space="preserve"> részére</w:t>
      </w:r>
      <w:r w:rsidRPr="00EE7B47">
        <w:rPr>
          <w:rFonts w:ascii="Times New Roman" w:hAnsi="Times New Roman"/>
          <w:sz w:val="24"/>
          <w:szCs w:val="24"/>
        </w:rPr>
        <w:t xml:space="preserve">. </w:t>
      </w:r>
    </w:p>
    <w:p w:rsidR="00116C53" w:rsidRPr="00EE7B47" w:rsidRDefault="00116C53" w:rsidP="00EE7B47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Az államtitkár elmondta, hogy könnyebbé vált a szakképzésben való tanulás, illetve a felnőttkori szakképesítés megszerzésének lehetősége. A második szakképesítés megszerzése a felnő</w:t>
      </w:r>
      <w:r w:rsidR="000826C4" w:rsidRPr="00EE7B47">
        <w:rPr>
          <w:rFonts w:ascii="Times New Roman" w:hAnsi="Times New Roman"/>
          <w:sz w:val="24"/>
          <w:szCs w:val="24"/>
        </w:rPr>
        <w:t>ttképzés keretén belül ingyenes lett</w:t>
      </w:r>
      <w:r w:rsidRPr="00EE7B47">
        <w:rPr>
          <w:rFonts w:ascii="Times New Roman" w:hAnsi="Times New Roman"/>
          <w:sz w:val="24"/>
          <w:szCs w:val="24"/>
        </w:rPr>
        <w:t>, illetve az első szakképesítés megszerzésének a korhatára 21 évről 25 évre emelkedett a nappali oktatás keretén belül.</w:t>
      </w:r>
    </w:p>
    <w:p w:rsidR="00116C53" w:rsidRPr="00EE7B47" w:rsidRDefault="00116C53" w:rsidP="00EE7B47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 szakképesítés átalakításának indoka elsősorban az, hogy teljesen új kihívások jelentkeztek a területen, amelyek az „Ipar 4.0” néven ismertek. A robotizáció, az informatika teljes mértékű bevonulása a termelésbe, az </w:t>
      </w:r>
      <w:proofErr w:type="spellStart"/>
      <w:r w:rsidRPr="00EE7B47">
        <w:rPr>
          <w:rFonts w:ascii="Times New Roman" w:hAnsi="Times New Roman"/>
          <w:sz w:val="24"/>
          <w:szCs w:val="24"/>
        </w:rPr>
        <w:t>automatizácó</w:t>
      </w:r>
      <w:proofErr w:type="spellEnd"/>
      <w:r w:rsidRPr="00EE7B47">
        <w:rPr>
          <w:rFonts w:ascii="Times New Roman" w:hAnsi="Times New Roman"/>
          <w:sz w:val="24"/>
          <w:szCs w:val="24"/>
        </w:rPr>
        <w:t xml:space="preserve">, a digitalizáció nagyon komoly kihívások elé állítja </w:t>
      </w:r>
      <w:r w:rsidRPr="00EE7B47">
        <w:rPr>
          <w:rFonts w:ascii="Times New Roman" w:hAnsi="Times New Roman"/>
          <w:sz w:val="24"/>
          <w:szCs w:val="24"/>
        </w:rPr>
        <w:lastRenderedPageBreak/>
        <w:t>a szakembereket, melyhez a szakképzésnek is alkalmazkodnia kell. Ez azt is jelenti többek között, hogy másfajta tudásra is szükség van az eddig megszerzett tudáson túl.</w:t>
      </w:r>
    </w:p>
    <w:p w:rsidR="00116C53" w:rsidRPr="00EE7B47" w:rsidRDefault="00116C53" w:rsidP="00EE7B47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Az Irinyi-terv meghatározza azokat a stratégiai területeket a magyar gazdaságban, ahová nagyobb figyelmet kell fordítani. Ide tartozik a földművelésügy, illetve az agrárügy, járműipar, specializált gép-</w:t>
      </w:r>
      <w:r w:rsidR="000826C4" w:rsidRPr="00EE7B47">
        <w:rPr>
          <w:rFonts w:ascii="Times New Roman" w:hAnsi="Times New Roman"/>
          <w:sz w:val="24"/>
          <w:szCs w:val="24"/>
        </w:rPr>
        <w:t xml:space="preserve"> </w:t>
      </w:r>
      <w:r w:rsidRPr="00EE7B47">
        <w:rPr>
          <w:rFonts w:ascii="Times New Roman" w:hAnsi="Times New Roman"/>
          <w:sz w:val="24"/>
          <w:szCs w:val="24"/>
        </w:rPr>
        <w:t>és járműgyártás, egészséggazdaság, turizmus, zöldgazdaság</w:t>
      </w:r>
      <w:r w:rsidR="000826C4" w:rsidRPr="00EE7B47">
        <w:rPr>
          <w:rFonts w:ascii="Times New Roman" w:hAnsi="Times New Roman"/>
          <w:sz w:val="24"/>
          <w:szCs w:val="24"/>
        </w:rPr>
        <w:t>-</w:t>
      </w:r>
      <w:r w:rsidRPr="00EE7B47">
        <w:rPr>
          <w:rFonts w:ascii="Times New Roman" w:hAnsi="Times New Roman"/>
          <w:sz w:val="24"/>
          <w:szCs w:val="24"/>
        </w:rPr>
        <w:t>fejlesztés, az informatikai szektor és a védelmi ipar. A cél a versenyképes ágazato</w:t>
      </w:r>
      <w:r w:rsidR="000826C4" w:rsidRPr="00EE7B47">
        <w:rPr>
          <w:rFonts w:ascii="Times New Roman" w:hAnsi="Times New Roman"/>
          <w:sz w:val="24"/>
          <w:szCs w:val="24"/>
        </w:rPr>
        <w:t xml:space="preserve">k megteremtése és működtetése, </w:t>
      </w:r>
      <w:r w:rsidRPr="00EE7B47">
        <w:rPr>
          <w:rFonts w:ascii="Times New Roman" w:hAnsi="Times New Roman"/>
          <w:sz w:val="24"/>
          <w:szCs w:val="24"/>
        </w:rPr>
        <w:t xml:space="preserve">melyhez szükség van a szakképzés és a gazdaság szereplőinek együttműködésére. </w:t>
      </w:r>
    </w:p>
    <w:p w:rsidR="00116C53" w:rsidRPr="00EE7B47" w:rsidRDefault="00116C53" w:rsidP="00EE7B47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 hátrányos helyzetű tanulóknak az új rendszer biztosítja a második szakképzés lehetőségét nappali rendszerben, annak érdekében, hogy </w:t>
      </w:r>
      <w:r w:rsidR="000826C4" w:rsidRPr="00EE7B47">
        <w:rPr>
          <w:rFonts w:ascii="Times New Roman" w:hAnsi="Times New Roman"/>
          <w:sz w:val="24"/>
          <w:szCs w:val="24"/>
        </w:rPr>
        <w:t>emelkedjen</w:t>
      </w:r>
      <w:r w:rsidRPr="00EE7B47">
        <w:rPr>
          <w:rFonts w:ascii="Times New Roman" w:hAnsi="Times New Roman"/>
          <w:sz w:val="24"/>
          <w:szCs w:val="24"/>
        </w:rPr>
        <w:t xml:space="preserve"> a szakmunkások száma a közfoglalkoztatottak számával szemben. Kiemelte a szakképzési Híd-program indulását. Ez</w:t>
      </w:r>
      <w:r w:rsidR="000826C4" w:rsidRPr="00EE7B47">
        <w:rPr>
          <w:rFonts w:ascii="Times New Roman" w:hAnsi="Times New Roman"/>
          <w:sz w:val="24"/>
          <w:szCs w:val="24"/>
        </w:rPr>
        <w:t xml:space="preserve"> a program,</w:t>
      </w:r>
      <w:r w:rsidRPr="00EE7B47">
        <w:rPr>
          <w:rFonts w:ascii="Times New Roman" w:hAnsi="Times New Roman"/>
          <w:sz w:val="24"/>
          <w:szCs w:val="24"/>
        </w:rPr>
        <w:t xml:space="preserve"> ha nem is teljes szakmát, de olyan szaktudást ad, amellyel bizonyos területeken el lehet helyezkedni. Az új koncepció nagy hangsúlyt fektet a felnőttoktatásra, melynek köszönhetően másfél-két év alatt szinte nulláról sikerült 40 ezerre bővíteni a felnőttoktatásban résztvevők számát. A felnőttoktatásnál is a</w:t>
      </w:r>
      <w:r w:rsidR="000826C4" w:rsidRPr="00EE7B47">
        <w:rPr>
          <w:rFonts w:ascii="Times New Roman" w:hAnsi="Times New Roman"/>
          <w:sz w:val="24"/>
          <w:szCs w:val="24"/>
        </w:rPr>
        <w:t>z a</w:t>
      </w:r>
      <w:r w:rsidRPr="00EE7B47">
        <w:rPr>
          <w:rFonts w:ascii="Times New Roman" w:hAnsi="Times New Roman"/>
          <w:sz w:val="24"/>
          <w:szCs w:val="24"/>
        </w:rPr>
        <w:t xml:space="preserve"> cél, hogy a koordinációs feladatokat a szakképzési centrum lássa el. Intenzív felnőttoktatás keretén belül a kétéves tanulmányi idő egy évre való lecsökkentésére is van lehetőség bizonyos feltételek teljesülése esetén, ezzel is </w:t>
      </w:r>
      <w:r w:rsidR="000826C4" w:rsidRPr="00EE7B47">
        <w:rPr>
          <w:rFonts w:ascii="Times New Roman" w:hAnsi="Times New Roman"/>
          <w:sz w:val="24"/>
          <w:szCs w:val="24"/>
        </w:rPr>
        <w:t>enyhítve</w:t>
      </w:r>
      <w:r w:rsidRPr="00EE7B47">
        <w:rPr>
          <w:rFonts w:ascii="Times New Roman" w:hAnsi="Times New Roman"/>
          <w:sz w:val="24"/>
          <w:szCs w:val="24"/>
        </w:rPr>
        <w:t xml:space="preserve"> azt a munkaerőigényt, amely jelentkezett a munkaerőpiacon. </w:t>
      </w:r>
    </w:p>
    <w:p w:rsidR="00116C53" w:rsidRPr="00EE7B47" w:rsidRDefault="00116C53" w:rsidP="00EE7B47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Az új fenntartó</w:t>
      </w:r>
      <w:r w:rsidR="001A0F8A" w:rsidRPr="00EE7B47">
        <w:rPr>
          <w:rFonts w:ascii="Times New Roman" w:hAnsi="Times New Roman"/>
          <w:sz w:val="24"/>
          <w:szCs w:val="24"/>
        </w:rPr>
        <w:t xml:space="preserve">i </w:t>
      </w:r>
      <w:r w:rsidRPr="00EE7B47">
        <w:rPr>
          <w:rFonts w:ascii="Times New Roman" w:hAnsi="Times New Roman"/>
          <w:sz w:val="24"/>
          <w:szCs w:val="24"/>
        </w:rPr>
        <w:t>struktúra költséghatékonyabb</w:t>
      </w:r>
      <w:r w:rsidR="001A0F8A" w:rsidRPr="00EE7B47">
        <w:rPr>
          <w:rFonts w:ascii="Times New Roman" w:hAnsi="Times New Roman"/>
          <w:sz w:val="24"/>
          <w:szCs w:val="24"/>
        </w:rPr>
        <w:t>,</w:t>
      </w:r>
      <w:r w:rsidRPr="00EE7B47">
        <w:rPr>
          <w:rFonts w:ascii="Times New Roman" w:hAnsi="Times New Roman"/>
          <w:sz w:val="24"/>
          <w:szCs w:val="24"/>
        </w:rPr>
        <w:t xml:space="preserve"> és jobban megfelel a munkaerő-piaci igényeknek. A kormány célja, hogy a szakképzési centrumok egyben szolgáltató központként is funkcionáljanak. Ez azt jelenti többek között, hogy legyen idegen nyelvi képzés, informatikai képzés, életpálya-tanácsadás, hogy az a fiatal, aki bemegy, fel tudja építeni a karrierjét ennek segítségével. </w:t>
      </w:r>
    </w:p>
    <w:p w:rsidR="00116C53" w:rsidRPr="00EE7B47" w:rsidRDefault="00116C53" w:rsidP="00EE7B47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Az új képzési struktúrában kétfajta új intézmény jött létre. A szakközépiskolák szakgimnáziumokká, a szakmunkásképzők pedig szakközépiskolákká alakultak. A fő különbség, hogy a szakgimnáziumban négy év elvégzése után az odajáró diák megszerezheti az érettségit és szakmát is kap. Innen is egyenes út vezethet a felsőoktatásba, de aki nem akar, az </w:t>
      </w:r>
      <w:r w:rsidR="001A0F8A" w:rsidRPr="00EE7B47">
        <w:rPr>
          <w:rFonts w:ascii="Times New Roman" w:hAnsi="Times New Roman"/>
          <w:sz w:val="24"/>
          <w:szCs w:val="24"/>
        </w:rPr>
        <w:t xml:space="preserve">újabb </w:t>
      </w:r>
      <w:r w:rsidRPr="00EE7B47">
        <w:rPr>
          <w:rFonts w:ascii="Times New Roman" w:hAnsi="Times New Roman"/>
          <w:sz w:val="24"/>
          <w:szCs w:val="24"/>
        </w:rPr>
        <w:t>egy év tanulással technikusi minősítést szerezhet. A szakközépiskolák alapvetően háromévesek, de ha valaki a há</w:t>
      </w:r>
      <w:r w:rsidR="001A0F8A" w:rsidRPr="00EE7B47">
        <w:rPr>
          <w:rFonts w:ascii="Times New Roman" w:hAnsi="Times New Roman"/>
          <w:sz w:val="24"/>
          <w:szCs w:val="24"/>
        </w:rPr>
        <w:t>rom év után két évet még tovább</w:t>
      </w:r>
      <w:r w:rsidRPr="00EE7B47">
        <w:rPr>
          <w:rFonts w:ascii="Times New Roman" w:hAnsi="Times New Roman"/>
          <w:sz w:val="24"/>
          <w:szCs w:val="24"/>
        </w:rPr>
        <w:t>tanul</w:t>
      </w:r>
      <w:r w:rsidR="001A0F8A" w:rsidRPr="00EE7B47">
        <w:rPr>
          <w:rFonts w:ascii="Times New Roman" w:hAnsi="Times New Roman"/>
          <w:sz w:val="24"/>
          <w:szCs w:val="24"/>
        </w:rPr>
        <w:t>,</w:t>
      </w:r>
      <w:r w:rsidRPr="00EE7B47">
        <w:rPr>
          <w:rFonts w:ascii="Times New Roman" w:hAnsi="Times New Roman"/>
          <w:sz w:val="24"/>
          <w:szCs w:val="24"/>
        </w:rPr>
        <w:t xml:space="preserve"> ugyancsak érettségit szerezhet. </w:t>
      </w:r>
    </w:p>
    <w:p w:rsidR="00116C53" w:rsidRPr="00EE7B47" w:rsidRDefault="00116C53" w:rsidP="00EE7B47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 szakképzésben való információáramlás elősegítése érdekében a megyei fejlesztési és képzési bizottságok a továbbiakban is működnek. A bizottságnak tagja a helyi kamara képviselője, és olyan, a gazdasági életben szerepet vállaló emberek is </w:t>
      </w:r>
      <w:r w:rsidR="001A0F8A" w:rsidRPr="00EE7B47">
        <w:rPr>
          <w:rFonts w:ascii="Times New Roman" w:hAnsi="Times New Roman"/>
          <w:sz w:val="24"/>
          <w:szCs w:val="24"/>
        </w:rPr>
        <w:t>tagságot vállalnak</w:t>
      </w:r>
      <w:r w:rsidRPr="00EE7B47">
        <w:rPr>
          <w:rFonts w:ascii="Times New Roman" w:hAnsi="Times New Roman"/>
          <w:sz w:val="24"/>
          <w:szCs w:val="24"/>
        </w:rPr>
        <w:t xml:space="preserve">, akik tudják, hogyan működik a helyi gazdaság. Ez a bizottság ad </w:t>
      </w:r>
      <w:r w:rsidR="001A0F8A" w:rsidRPr="00EE7B47">
        <w:rPr>
          <w:rFonts w:ascii="Times New Roman" w:hAnsi="Times New Roman"/>
          <w:sz w:val="24"/>
          <w:szCs w:val="24"/>
        </w:rPr>
        <w:t xml:space="preserve">ajánlást </w:t>
      </w:r>
      <w:r w:rsidRPr="00EE7B47">
        <w:rPr>
          <w:rFonts w:ascii="Times New Roman" w:hAnsi="Times New Roman"/>
          <w:sz w:val="24"/>
          <w:szCs w:val="24"/>
        </w:rPr>
        <w:t>arra</w:t>
      </w:r>
      <w:r w:rsidR="001A0F8A" w:rsidRPr="00EE7B47">
        <w:rPr>
          <w:rFonts w:ascii="Times New Roman" w:hAnsi="Times New Roman"/>
          <w:sz w:val="24"/>
          <w:szCs w:val="24"/>
        </w:rPr>
        <w:t xml:space="preserve"> vonatkozóan</w:t>
      </w:r>
      <w:r w:rsidRPr="00EE7B47">
        <w:rPr>
          <w:rFonts w:ascii="Times New Roman" w:hAnsi="Times New Roman"/>
          <w:sz w:val="24"/>
          <w:szCs w:val="24"/>
        </w:rPr>
        <w:t>, hogy milyen képzéseket kell indítani az adott intézményekben</w:t>
      </w:r>
      <w:r w:rsidR="001A0F8A" w:rsidRPr="00EE7B47">
        <w:rPr>
          <w:rFonts w:ascii="Times New Roman" w:hAnsi="Times New Roman"/>
          <w:sz w:val="24"/>
          <w:szCs w:val="24"/>
        </w:rPr>
        <w:t>,</w:t>
      </w:r>
      <w:r w:rsidRPr="00EE7B47">
        <w:rPr>
          <w:rFonts w:ascii="Times New Roman" w:hAnsi="Times New Roman"/>
          <w:sz w:val="24"/>
          <w:szCs w:val="24"/>
        </w:rPr>
        <w:t xml:space="preserve"> és a centrumok ez alapján indítják el a különböző szakképzéseket.</w:t>
      </w:r>
    </w:p>
    <w:p w:rsidR="00116C53" w:rsidRPr="00EE7B47" w:rsidRDefault="00116C53" w:rsidP="00EE7B47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Az államtitkár elmondta, hogy a kormány fontosnak tartja, hogy a hiányszakmákban megfelelő képzettséggel és megfelelő számban legyenek szakemberek</w:t>
      </w:r>
      <w:r w:rsidR="001A0F8A" w:rsidRPr="00EE7B47">
        <w:rPr>
          <w:rFonts w:ascii="Times New Roman" w:hAnsi="Times New Roman"/>
          <w:sz w:val="24"/>
          <w:szCs w:val="24"/>
        </w:rPr>
        <w:t xml:space="preserve">. Létrehoztak egy ösztöndíjat, </w:t>
      </w:r>
      <w:r w:rsidRPr="00EE7B47">
        <w:rPr>
          <w:rFonts w:ascii="Times New Roman" w:hAnsi="Times New Roman"/>
          <w:sz w:val="24"/>
          <w:szCs w:val="24"/>
        </w:rPr>
        <w:t xml:space="preserve">mellyel a szülőket és gyerekeket arra ösztönzik, hogy a hiányszakmák közül </w:t>
      </w:r>
      <w:r w:rsidRPr="00EE7B47">
        <w:rPr>
          <w:rFonts w:ascii="Times New Roman" w:hAnsi="Times New Roman"/>
          <w:sz w:val="24"/>
          <w:szCs w:val="24"/>
        </w:rPr>
        <w:lastRenderedPageBreak/>
        <w:t xml:space="preserve">válasszanak. Két évvel ezelőtt tíz ilyen ösztöndíj volt, mára húsz szakmában adnak ilyet. A kormány sokat tesz annak érdekében, hogy népszerűsítse a szakképzést. </w:t>
      </w:r>
    </w:p>
    <w:p w:rsidR="00116C53" w:rsidRPr="00EE7B47" w:rsidRDefault="00116C53" w:rsidP="00EE7B47">
      <w:pPr>
        <w:spacing w:after="240"/>
        <w:jc w:val="both"/>
        <w:rPr>
          <w:rFonts w:ascii="Times New Roman" w:hAnsi="Times New Roman"/>
          <w:sz w:val="24"/>
          <w:szCs w:val="24"/>
          <w:u w:val="single"/>
        </w:rPr>
      </w:pPr>
      <w:r w:rsidRPr="00EE7B47">
        <w:rPr>
          <w:rFonts w:ascii="Times New Roman" w:hAnsi="Times New Roman"/>
          <w:sz w:val="24"/>
          <w:szCs w:val="24"/>
        </w:rPr>
        <w:t xml:space="preserve">A kormány célja volt a gazdálkodó szervezetek gyakorlati képzésre fordítható, elszámolható költségeinek </w:t>
      </w:r>
      <w:r w:rsidR="00C96D51" w:rsidRPr="00EE7B47">
        <w:rPr>
          <w:rFonts w:ascii="Times New Roman" w:hAnsi="Times New Roman"/>
          <w:sz w:val="24"/>
          <w:szCs w:val="24"/>
        </w:rPr>
        <w:t>növelése</w:t>
      </w:r>
      <w:r w:rsidRPr="00EE7B47">
        <w:rPr>
          <w:rFonts w:ascii="Times New Roman" w:hAnsi="Times New Roman"/>
          <w:sz w:val="24"/>
          <w:szCs w:val="24"/>
        </w:rPr>
        <w:t xml:space="preserve"> azzal, hogy rugalmasabb</w:t>
      </w:r>
      <w:r w:rsidR="00C96D51" w:rsidRPr="00EE7B47">
        <w:rPr>
          <w:rFonts w:ascii="Times New Roman" w:hAnsi="Times New Roman"/>
          <w:sz w:val="24"/>
          <w:szCs w:val="24"/>
        </w:rPr>
        <w:t>á</w:t>
      </w:r>
      <w:r w:rsidRPr="00EE7B47">
        <w:rPr>
          <w:rFonts w:ascii="Times New Roman" w:hAnsi="Times New Roman"/>
          <w:sz w:val="24"/>
          <w:szCs w:val="24"/>
        </w:rPr>
        <w:t xml:space="preserve"> </w:t>
      </w:r>
      <w:r w:rsidR="00C96D51" w:rsidRPr="00EE7B47">
        <w:rPr>
          <w:rFonts w:ascii="Times New Roman" w:hAnsi="Times New Roman"/>
          <w:sz w:val="24"/>
          <w:szCs w:val="24"/>
        </w:rPr>
        <w:t>t</w:t>
      </w:r>
      <w:r w:rsidRPr="00EE7B47">
        <w:rPr>
          <w:rFonts w:ascii="Times New Roman" w:hAnsi="Times New Roman"/>
          <w:sz w:val="24"/>
          <w:szCs w:val="24"/>
        </w:rPr>
        <w:t>ett</w:t>
      </w:r>
      <w:r w:rsidR="00C96D51" w:rsidRPr="00EE7B47">
        <w:rPr>
          <w:rFonts w:ascii="Times New Roman" w:hAnsi="Times New Roman"/>
          <w:sz w:val="24"/>
          <w:szCs w:val="24"/>
        </w:rPr>
        <w:t>e</w:t>
      </w:r>
      <w:r w:rsidRPr="00EE7B47">
        <w:rPr>
          <w:rFonts w:ascii="Times New Roman" w:hAnsi="Times New Roman"/>
          <w:sz w:val="24"/>
          <w:szCs w:val="24"/>
        </w:rPr>
        <w:t xml:space="preserve"> az elszámolás</w:t>
      </w:r>
      <w:r w:rsidR="00C96D51" w:rsidRPr="00EE7B47">
        <w:rPr>
          <w:rFonts w:ascii="Times New Roman" w:hAnsi="Times New Roman"/>
          <w:sz w:val="24"/>
          <w:szCs w:val="24"/>
        </w:rPr>
        <w:t>t,</w:t>
      </w:r>
      <w:r w:rsidRPr="00EE7B47">
        <w:rPr>
          <w:rFonts w:ascii="Times New Roman" w:hAnsi="Times New Roman"/>
          <w:sz w:val="24"/>
          <w:szCs w:val="24"/>
        </w:rPr>
        <w:t xml:space="preserve"> és továbbra is cél a normatív lehetőségek növelése. Az államtitkár elmondta, hogy a kormány azon dolgozik, hogy a szakiskolában végzettek előnyt élvezzenek a továbbtanulás</w:t>
      </w:r>
      <w:r w:rsidR="00C96D51" w:rsidRPr="00EE7B47">
        <w:rPr>
          <w:rFonts w:ascii="Times New Roman" w:hAnsi="Times New Roman"/>
          <w:sz w:val="24"/>
          <w:szCs w:val="24"/>
        </w:rPr>
        <w:t>nál, vagy éppen a felvételinél</w:t>
      </w:r>
      <w:r w:rsidRPr="00EE7B47">
        <w:rPr>
          <w:rFonts w:ascii="Times New Roman" w:hAnsi="Times New Roman"/>
          <w:sz w:val="24"/>
          <w:szCs w:val="24"/>
        </w:rPr>
        <w:t xml:space="preserve">. Ennek </w:t>
      </w:r>
      <w:r w:rsidR="00C96D51" w:rsidRPr="00EE7B47">
        <w:rPr>
          <w:rFonts w:ascii="Times New Roman" w:hAnsi="Times New Roman"/>
          <w:sz w:val="24"/>
          <w:szCs w:val="24"/>
        </w:rPr>
        <w:t xml:space="preserve">egyik </w:t>
      </w:r>
      <w:r w:rsidRPr="00EE7B47">
        <w:rPr>
          <w:rFonts w:ascii="Times New Roman" w:hAnsi="Times New Roman"/>
          <w:sz w:val="24"/>
          <w:szCs w:val="24"/>
        </w:rPr>
        <w:t xml:space="preserve">eszköze a tanulói szerződések kiterjesztése, a szintvizsga, mestervizsga rendszerének a teljes átgondolása, valamint az </w:t>
      </w:r>
      <w:proofErr w:type="gramStart"/>
      <w:r w:rsidRPr="00EE7B47">
        <w:rPr>
          <w:rFonts w:ascii="Times New Roman" w:hAnsi="Times New Roman"/>
          <w:sz w:val="24"/>
          <w:szCs w:val="24"/>
        </w:rPr>
        <w:t>adminisztráció jelentős</w:t>
      </w:r>
      <w:proofErr w:type="gramEnd"/>
      <w:r w:rsidRPr="00EE7B47">
        <w:rPr>
          <w:rFonts w:ascii="Times New Roman" w:hAnsi="Times New Roman"/>
          <w:sz w:val="24"/>
          <w:szCs w:val="24"/>
        </w:rPr>
        <w:t xml:space="preserve"> csökkentése</w:t>
      </w:r>
      <w:r w:rsidR="001A0F8A" w:rsidRPr="00EE7B47">
        <w:rPr>
          <w:rFonts w:ascii="Times New Roman" w:hAnsi="Times New Roman"/>
          <w:sz w:val="24"/>
          <w:szCs w:val="24"/>
        </w:rPr>
        <w:t>.</w:t>
      </w:r>
    </w:p>
    <w:p w:rsidR="0081704C" w:rsidRPr="00EE7B47" w:rsidRDefault="00316710" w:rsidP="00EE7B4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7B47">
        <w:rPr>
          <w:rFonts w:ascii="Times New Roman" w:hAnsi="Times New Roman"/>
          <w:b/>
          <w:sz w:val="24"/>
          <w:szCs w:val="24"/>
          <w:u w:val="single"/>
        </w:rPr>
        <w:t>A köznevelés aktuális kérdései (2017. június 28.)</w:t>
      </w:r>
    </w:p>
    <w:p w:rsidR="00316710" w:rsidRPr="00EE7B47" w:rsidRDefault="00086B69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Dr. Palkovics László hangsúlyozta,</w:t>
      </w:r>
      <w:r w:rsidR="00316710" w:rsidRPr="00EE7B47">
        <w:rPr>
          <w:rFonts w:ascii="Times New Roman" w:hAnsi="Times New Roman"/>
          <w:sz w:val="24"/>
          <w:szCs w:val="24"/>
        </w:rPr>
        <w:t xml:space="preserve"> hogy 2010-2014 között </w:t>
      </w:r>
      <w:r w:rsidRPr="00EE7B47">
        <w:rPr>
          <w:rFonts w:ascii="Times New Roman" w:hAnsi="Times New Roman"/>
          <w:sz w:val="24"/>
          <w:szCs w:val="24"/>
        </w:rPr>
        <w:t>nőtt az oktatással kapcsolatos</w:t>
      </w:r>
      <w:r w:rsidR="00316710" w:rsidRPr="00EE7B47">
        <w:rPr>
          <w:rFonts w:ascii="Times New Roman" w:hAnsi="Times New Roman"/>
          <w:sz w:val="24"/>
          <w:szCs w:val="24"/>
        </w:rPr>
        <w:t xml:space="preserve"> feladatellátási helyek száma, </w:t>
      </w:r>
      <w:r w:rsidRPr="00EE7B47">
        <w:rPr>
          <w:rFonts w:ascii="Times New Roman" w:hAnsi="Times New Roman"/>
          <w:sz w:val="24"/>
          <w:szCs w:val="24"/>
        </w:rPr>
        <w:t>például</w:t>
      </w:r>
      <w:r w:rsidR="00316710" w:rsidRPr="00EE7B47">
        <w:rPr>
          <w:rFonts w:ascii="Times New Roman" w:hAnsi="Times New Roman"/>
          <w:sz w:val="24"/>
          <w:szCs w:val="24"/>
        </w:rPr>
        <w:t xml:space="preserve"> az általános iskolai feladatellátási helyek száma növekedett, tehát van egy csökkenő gyereklétszám és van egy feladatellátásihely-növekedés. Ez egyértelműen a köznevelési törvény következménye. Azokon a településeken, ahol legalább nyolc szülő igényli azt, hogy legyen alsó tagozat és óvoda, ott az államnak kötelessége alsó tagozatot és óvodát működtetni. Ennek óriási a jelentősége, hiszen az iskola azon túl, hogy oktat, tanít, egy nagyon fontos közösségszervező szerepet is ellát.</w:t>
      </w:r>
    </w:p>
    <w:p w:rsidR="00316710" w:rsidRPr="00EE7B47" w:rsidRDefault="00086B69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Az egyik legfőbb</w:t>
      </w:r>
      <w:r w:rsidR="00316710" w:rsidRPr="00EE7B47">
        <w:rPr>
          <w:rFonts w:ascii="Times New Roman" w:hAnsi="Times New Roman"/>
          <w:sz w:val="24"/>
          <w:szCs w:val="24"/>
        </w:rPr>
        <w:t xml:space="preserve"> </w:t>
      </w:r>
      <w:r w:rsidRPr="00EE7B47">
        <w:rPr>
          <w:rFonts w:ascii="Times New Roman" w:hAnsi="Times New Roman"/>
          <w:sz w:val="24"/>
          <w:szCs w:val="24"/>
        </w:rPr>
        <w:t>szempont az oktatáspolitikában</w:t>
      </w:r>
      <w:r w:rsidR="00316710" w:rsidRPr="00EE7B47">
        <w:rPr>
          <w:rFonts w:ascii="Times New Roman" w:hAnsi="Times New Roman"/>
          <w:sz w:val="24"/>
          <w:szCs w:val="24"/>
        </w:rPr>
        <w:t>, hogy hogyan tudjuk az iskolarendszert olyanná alakítani, hogy azt az erőteljes függést, ami a családi háttér és az oktatási eredményesség vagy a tanulási eredményesség között van, mindenképpen tudjuk oldani.</w:t>
      </w:r>
    </w:p>
    <w:p w:rsidR="00316710" w:rsidRPr="00EE7B47" w:rsidRDefault="00316710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Az látszik, hogy Magyarországon az iskolák közötti különbségek sokkal nagyobbak, mint az OECD-országok átlaga, viszont az adott iskolán belül a gyerekek teljesítménykülönbsége meg sokkal kisebb, mint az OECD-országokban. Ez azt mutatja, hogy az iskolai eredményesség erőteljesen függ a családi háttértől.</w:t>
      </w:r>
    </w:p>
    <w:p w:rsidR="00316710" w:rsidRPr="00EE7B47" w:rsidRDefault="00316710" w:rsidP="00EE7B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Több kutató foglalkozik azzal, hogy milyen szakmák lesznek, mondjuk, 15 év múlva. Ezek jelentős része ma még nem létezik, tehát olyan tartalmat várunk el az iskolarendszertől, a tanároktól, hogy készítsük fel a gyerekeket egy általuk sem ismert dologra. Ezért fontos nagyon, hogy a környezet megfelelően flexibilis legyen.</w:t>
      </w:r>
    </w:p>
    <w:p w:rsidR="00316710" w:rsidRPr="00EE7B47" w:rsidRDefault="00316710" w:rsidP="00EE7B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Az egyik legfontosabb elem az oktatásban az egyetemi tanárképzés rendszerének a továbbalakítása. És ami legalább ennyire fontos vagy még fontosabb, az a tanártovábbképzés rendszere. 2018-tól kezdődően egyetemeken lesz továbbképzés, a tankerületek által finanszírozott módon és olyan tartalommal, amire egyébként annak a tanárembernek abban az iskolában szüksége van, ezáltal valós módszertani, diszciplináris továbbképzést tudunk biztosítani. </w:t>
      </w:r>
    </w:p>
    <w:p w:rsidR="00086B69" w:rsidRPr="00EE7B47" w:rsidRDefault="00086B69" w:rsidP="00EE7B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49AF" w:rsidRPr="00587A4F" w:rsidRDefault="00A149AF" w:rsidP="00587A4F">
      <w:pPr>
        <w:pStyle w:val="Alcm01"/>
        <w:rPr>
          <w:bCs/>
        </w:rPr>
      </w:pPr>
      <w:r w:rsidRPr="00587A4F">
        <w:t>Demográfiai folyamatok és az ezzel összefüggő család- és ifjúságpolitika (2017. június 28.)</w:t>
      </w:r>
    </w:p>
    <w:p w:rsidR="00A149AF" w:rsidRPr="00EE7B47" w:rsidRDefault="00A149AF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Novák Katalin államtitkár hangsúlyozta, hogy a kormány a családpolitikai intézkedések által egy életképes és versenyképes, erősödő magyar nemzetet szeretne gazdagítani. A magyar nemzet jövője csak a családok megerősítésén keresztül képzelhető el, tehát erős magyar nemzet nem lehet erős magyar családok nélkül. </w:t>
      </w:r>
    </w:p>
    <w:p w:rsidR="00A149AF" w:rsidRPr="00EE7B47" w:rsidRDefault="00A149AF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lastRenderedPageBreak/>
        <w:t xml:space="preserve">Az elöregedés várható mértékéről Novák Katalin elmondta, hogy a közepes jövedelmű országokat, amilyen Magyarország is, érinti leginkább az elöregedési ráta emelkedése. Az előrejelzések szerint 2015-ről 2050-re átlagosan 128 százalékkal fog emelkedni a 65 év feletti népesség aránya. Ha megnézzük azt, hogy ez mit jelent nemzetközi összehasonlításban, akkor azt látjuk, hogy az ilyen értelemben elfoglalt pozíciónk még romlani is fog, tehát az európai országok sorában a társadalom idős tagjainak aránya tekintetében mi még előrébb fogunk kerülni, tehát ilyen értelemben a kihívások nálunk még hatványozottabban jelentkeznek. </w:t>
      </w:r>
    </w:p>
    <w:p w:rsidR="00A149AF" w:rsidRPr="00EE7B47" w:rsidRDefault="00A149AF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 mai adatok 2030-ra azt vetítik előre, hogy egymillió fővel fog csökkeni a munkaképes korú népesség létszáma Magyarországon, ami nagyon komoly kihívás. A kormány ma már a GDP-nek 4,8 százalékát költi GDP-arányosan közvetlenül családtámogatásokra. </w:t>
      </w:r>
    </w:p>
    <w:p w:rsidR="00A149AF" w:rsidRPr="00EE7B47" w:rsidRDefault="00A149AF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 kormány munkaalapú társadalomban gondolkodik, munkalehetőséget kínál az embereknek, ezért a munkához kötött támogatásokkal növel</w:t>
      </w:r>
      <w:r w:rsidR="0062116F" w:rsidRPr="00EE7B47">
        <w:rPr>
          <w:rFonts w:ascii="Times New Roman" w:hAnsi="Times New Roman"/>
          <w:sz w:val="24"/>
          <w:szCs w:val="24"/>
        </w:rPr>
        <w:t>te</w:t>
      </w:r>
      <w:r w:rsidRPr="00EE7B47">
        <w:rPr>
          <w:rFonts w:ascii="Times New Roman" w:hAnsi="Times New Roman"/>
          <w:sz w:val="24"/>
          <w:szCs w:val="24"/>
        </w:rPr>
        <w:t xml:space="preserve"> meg a korábbi családtámogatásokat. </w:t>
      </w:r>
    </w:p>
    <w:p w:rsidR="00A149AF" w:rsidRPr="00EE7B47" w:rsidRDefault="00A149AF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 kormány semmifajta támogatásból nem vett el. Ha bármelyik előirányzatban van is nominálisan csökkenés, az csak a csökkenő gyerekszámnak köszönhető. Amit viszont hozzátett a kormány a támogatásokhoz, azok viszont munkához kötött támogatások, ezzel növelték duplájára a családtámogatásokat. </w:t>
      </w:r>
    </w:p>
    <w:p w:rsidR="00A149AF" w:rsidRPr="00EE7B47" w:rsidRDefault="00A149AF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Szó esett a családi típusú adózásról (családi adókedvezmény), bölcsődefejlesztésről, a „Nők 40” programról is. A munkahelyvédelmi akcióval a sérülékeny társadalmi csoportoknak segít a kormány. A babakötvény és az ingyenes tankönyvellátás is szóba került. </w:t>
      </w:r>
    </w:p>
    <w:p w:rsidR="00A149AF" w:rsidRPr="00EE7B47" w:rsidRDefault="00A149AF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Ugyanilyen az ingyenes gyermekétkezés, a gyed extra, ami lehetővé tette azt, hogy a munka és a család egyensúlyban előre lehessen lépni. Ez a családpolitika egyik sarokköve, hogy nem ítélkez</w:t>
      </w:r>
      <w:r w:rsidR="00571215" w:rsidRPr="00EE7B47">
        <w:rPr>
          <w:rFonts w:ascii="Times New Roman" w:hAnsi="Times New Roman"/>
          <w:sz w:val="24"/>
          <w:szCs w:val="24"/>
        </w:rPr>
        <w:t>ik</w:t>
      </w:r>
      <w:r w:rsidRPr="00EE7B47">
        <w:rPr>
          <w:rFonts w:ascii="Times New Roman" w:hAnsi="Times New Roman"/>
          <w:sz w:val="24"/>
          <w:szCs w:val="24"/>
        </w:rPr>
        <w:t>, nem mondj</w:t>
      </w:r>
      <w:r w:rsidR="00571215" w:rsidRPr="00EE7B47">
        <w:rPr>
          <w:rFonts w:ascii="Times New Roman" w:hAnsi="Times New Roman"/>
          <w:sz w:val="24"/>
          <w:szCs w:val="24"/>
        </w:rPr>
        <w:t>a</w:t>
      </w:r>
      <w:r w:rsidRPr="00EE7B47">
        <w:rPr>
          <w:rFonts w:ascii="Times New Roman" w:hAnsi="Times New Roman"/>
          <w:sz w:val="24"/>
          <w:szCs w:val="24"/>
        </w:rPr>
        <w:t xml:space="preserve"> azt, hogy mi lenne a jó megoldás, nem egy olyan modellt vázol fel, ami egyedüli és üdvözítő, hanem azt gondolj</w:t>
      </w:r>
      <w:r w:rsidR="00571215" w:rsidRPr="00EE7B47">
        <w:rPr>
          <w:rFonts w:ascii="Times New Roman" w:hAnsi="Times New Roman"/>
          <w:sz w:val="24"/>
          <w:szCs w:val="24"/>
        </w:rPr>
        <w:t>a</w:t>
      </w:r>
      <w:r w:rsidRPr="00EE7B47">
        <w:rPr>
          <w:rFonts w:ascii="Times New Roman" w:hAnsi="Times New Roman"/>
          <w:sz w:val="24"/>
          <w:szCs w:val="24"/>
        </w:rPr>
        <w:t xml:space="preserve">, hogy mindenkit abban a döntésben kell támogatni, amit a saját családja a leginkább ideálisnak tart a körülményeihez mérten. </w:t>
      </w:r>
    </w:p>
    <w:p w:rsidR="00A149AF" w:rsidRPr="00EE7B47" w:rsidRDefault="00A149AF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Bevezetésre került az első házasok kedvezménye és egy nagyon komoly otthonteremtési program is, a C</w:t>
      </w:r>
      <w:r w:rsidR="00571215" w:rsidRPr="00EE7B47">
        <w:rPr>
          <w:rFonts w:ascii="Times New Roman" w:hAnsi="Times New Roman"/>
          <w:sz w:val="24"/>
          <w:szCs w:val="24"/>
        </w:rPr>
        <w:t xml:space="preserve">salási </w:t>
      </w:r>
      <w:r w:rsidRPr="00EE7B47">
        <w:rPr>
          <w:rFonts w:ascii="Times New Roman" w:hAnsi="Times New Roman"/>
          <w:sz w:val="24"/>
          <w:szCs w:val="24"/>
        </w:rPr>
        <w:t>O</w:t>
      </w:r>
      <w:r w:rsidR="00571215" w:rsidRPr="00EE7B47">
        <w:rPr>
          <w:rFonts w:ascii="Times New Roman" w:hAnsi="Times New Roman"/>
          <w:sz w:val="24"/>
          <w:szCs w:val="24"/>
        </w:rPr>
        <w:t xml:space="preserve">tthonteremtései </w:t>
      </w:r>
      <w:r w:rsidRPr="00EE7B47">
        <w:rPr>
          <w:rFonts w:ascii="Times New Roman" w:hAnsi="Times New Roman"/>
          <w:sz w:val="24"/>
          <w:szCs w:val="24"/>
        </w:rPr>
        <w:t>K</w:t>
      </w:r>
      <w:r w:rsidR="00571215" w:rsidRPr="00EE7B47">
        <w:rPr>
          <w:rFonts w:ascii="Times New Roman" w:hAnsi="Times New Roman"/>
          <w:sz w:val="24"/>
          <w:szCs w:val="24"/>
        </w:rPr>
        <w:t>edvezmény (CSOK)</w:t>
      </w:r>
      <w:r w:rsidRPr="00EE7B47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EE7B47">
        <w:rPr>
          <w:rFonts w:ascii="Times New Roman" w:hAnsi="Times New Roman"/>
          <w:sz w:val="24"/>
          <w:szCs w:val="24"/>
        </w:rPr>
        <w:t>CSOK</w:t>
      </w:r>
      <w:r w:rsidR="00571215" w:rsidRPr="00EE7B47">
        <w:rPr>
          <w:rFonts w:ascii="Times New Roman" w:hAnsi="Times New Roman"/>
          <w:sz w:val="24"/>
          <w:szCs w:val="24"/>
        </w:rPr>
        <w:t>-ot</w:t>
      </w:r>
      <w:proofErr w:type="spellEnd"/>
      <w:r w:rsidRPr="00EE7B47">
        <w:rPr>
          <w:rFonts w:ascii="Times New Roman" w:hAnsi="Times New Roman"/>
          <w:sz w:val="24"/>
          <w:szCs w:val="24"/>
        </w:rPr>
        <w:t xml:space="preserve"> közel 50 ezer család</w:t>
      </w:r>
      <w:r w:rsidR="00571215" w:rsidRPr="00EE7B47">
        <w:rPr>
          <w:rFonts w:ascii="Times New Roman" w:hAnsi="Times New Roman"/>
          <w:sz w:val="24"/>
          <w:szCs w:val="24"/>
        </w:rPr>
        <w:t xml:space="preserve"> tudta igénybe venni</w:t>
      </w:r>
      <w:r w:rsidRPr="00EE7B47">
        <w:rPr>
          <w:rFonts w:ascii="Times New Roman" w:hAnsi="Times New Roman"/>
          <w:sz w:val="24"/>
          <w:szCs w:val="24"/>
        </w:rPr>
        <w:t xml:space="preserve">, tehát a kormány 50 ezer családnak tudott otthont adni; 50 ezer családnak </w:t>
      </w:r>
      <w:proofErr w:type="gramStart"/>
      <w:r w:rsidRPr="00EE7B47">
        <w:rPr>
          <w:rFonts w:ascii="Times New Roman" w:hAnsi="Times New Roman"/>
          <w:sz w:val="24"/>
          <w:szCs w:val="24"/>
        </w:rPr>
        <w:t>több, mint</w:t>
      </w:r>
      <w:proofErr w:type="gramEnd"/>
      <w:r w:rsidRPr="00EE7B47">
        <w:rPr>
          <w:rFonts w:ascii="Times New Roman" w:hAnsi="Times New Roman"/>
          <w:sz w:val="24"/>
          <w:szCs w:val="24"/>
        </w:rPr>
        <w:t xml:space="preserve"> 126 milliárd forint az, ami támogatásként csak a </w:t>
      </w:r>
      <w:proofErr w:type="spellStart"/>
      <w:r w:rsidRPr="00EE7B47">
        <w:rPr>
          <w:rFonts w:ascii="Times New Roman" w:hAnsi="Times New Roman"/>
          <w:sz w:val="24"/>
          <w:szCs w:val="24"/>
        </w:rPr>
        <w:t>CSOK-on</w:t>
      </w:r>
      <w:proofErr w:type="spellEnd"/>
      <w:r w:rsidRPr="00EE7B47">
        <w:rPr>
          <w:rFonts w:ascii="Times New Roman" w:hAnsi="Times New Roman"/>
          <w:sz w:val="24"/>
          <w:szCs w:val="24"/>
        </w:rPr>
        <w:t xml:space="preserve"> keresztül kifizetésre került. Jövőre 236 milliárd forint lesz erre a célra a költségvetésben. </w:t>
      </w:r>
    </w:p>
    <w:p w:rsidR="00A149AF" w:rsidRPr="00EE7B47" w:rsidRDefault="00A149AF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2018. január 1-jétől a jelzáloghitelekből elengedésre kerül 1-1 millió forintot azoknak, akik nagycsaláddá válnak. A harmadik, negyedik, ötödik, hatodik gyermek esetén 1-1 millió forinttal csökken az ingatlanfedezetű jelzáloghitelek mértéke. </w:t>
      </w:r>
    </w:p>
    <w:p w:rsidR="00A149AF" w:rsidRPr="00EE7B47" w:rsidRDefault="00A149AF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 diákhitel is csökken, illetve gyermekvállalás esetén felfüggesztésre kerül. A diplomás gyed időtartama kétszeresére nő, ezzel is támogatják azt a gyermekvállalást, ami korábbi életkorban történik, akár az egyetemi évek során vagy közvetlenül a diplomaszerzést követően. </w:t>
      </w:r>
    </w:p>
    <w:p w:rsidR="00A149AF" w:rsidRPr="00EE7B47" w:rsidRDefault="00A149AF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Elindul egy olyan, demográfiával és a családtámogatásokkal foglalkozó intézet, amely segíteni tudja a jó döntéshozatalt. Ez Kopp Mária és </w:t>
      </w:r>
      <w:proofErr w:type="spellStart"/>
      <w:r w:rsidRPr="00EE7B47">
        <w:rPr>
          <w:rFonts w:ascii="Times New Roman" w:hAnsi="Times New Roman"/>
          <w:sz w:val="24"/>
          <w:szCs w:val="24"/>
        </w:rPr>
        <w:t>Skrabski</w:t>
      </w:r>
      <w:proofErr w:type="spellEnd"/>
      <w:r w:rsidRPr="00EE7B47">
        <w:rPr>
          <w:rFonts w:ascii="Times New Roman" w:hAnsi="Times New Roman"/>
          <w:sz w:val="24"/>
          <w:szCs w:val="24"/>
        </w:rPr>
        <w:t xml:space="preserve"> Árpád öröksége nyomán róluk lesz elnevezve. 2018-at a családok évévé nyilvánította a kormány. </w:t>
      </w:r>
    </w:p>
    <w:p w:rsidR="00A149AF" w:rsidRPr="00EE7B47" w:rsidRDefault="00A149AF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Minden egyes demográfiai mutató pozitív irányba változott az elmúlt években. 2016-ról megvannak a végleges adatok. Azt látjuk, hogy 2010-ről 2016-ra közel 1,5-szeresére emelkedett a házasságkötések száma. 2002-2010 között volt egy 23 százalékos csökkenés, utána fordult meg ez a trend, és </w:t>
      </w:r>
      <w:proofErr w:type="gramStart"/>
      <w:r w:rsidRPr="00EE7B47">
        <w:rPr>
          <w:rFonts w:ascii="Times New Roman" w:hAnsi="Times New Roman"/>
          <w:sz w:val="24"/>
          <w:szCs w:val="24"/>
        </w:rPr>
        <w:t>azóta</w:t>
      </w:r>
      <w:proofErr w:type="gramEnd"/>
      <w:r w:rsidRPr="00EE7B47">
        <w:rPr>
          <w:rFonts w:ascii="Times New Roman" w:hAnsi="Times New Roman"/>
          <w:sz w:val="24"/>
          <w:szCs w:val="24"/>
        </w:rPr>
        <w:t xml:space="preserve"> töretlen az emelkedés, és ezzel párhuzamosan csökken a válások száma. Az élve születések száma is nőtt. A halálozások száma csökkent. Természetes fogyás még mindig van, de 16 százalékkal csökkent. </w:t>
      </w:r>
    </w:p>
    <w:p w:rsidR="00A149AF" w:rsidRPr="00EE7B47" w:rsidRDefault="00A149AF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lastRenderedPageBreak/>
        <w:t xml:space="preserve">A családbarát szemléletmód, a családbarát gondolkodás kell, hogy áthassa a mindennapjainkat. Legyen természetes, hogy mindig, mindenkor, az élet minden területén valóban családközpontúan gondolkodunk. </w:t>
      </w:r>
    </w:p>
    <w:p w:rsidR="00503C94" w:rsidRPr="00EE7B47" w:rsidRDefault="00503C94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03C94" w:rsidRPr="00EE7B47" w:rsidRDefault="00503C94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149AF" w:rsidRPr="00EE7B47" w:rsidRDefault="0003000C" w:rsidP="00EE7B47">
      <w:pPr>
        <w:spacing w:after="240"/>
        <w:rPr>
          <w:rFonts w:ascii="Times New Roman" w:hAnsi="Times New Roman"/>
          <w:b/>
          <w:sz w:val="24"/>
          <w:szCs w:val="24"/>
          <w:u w:val="single"/>
        </w:rPr>
      </w:pPr>
      <w:r w:rsidRPr="00EE7B47">
        <w:rPr>
          <w:rFonts w:ascii="Times New Roman" w:hAnsi="Times New Roman"/>
          <w:b/>
          <w:sz w:val="24"/>
          <w:szCs w:val="24"/>
          <w:u w:val="single"/>
        </w:rPr>
        <w:t>A nemzetpolitika aktuális kérdései (2017. október 11.)</w:t>
      </w:r>
    </w:p>
    <w:p w:rsidR="00972271" w:rsidRPr="00EE7B47" w:rsidRDefault="00972271" w:rsidP="00EE7B47">
      <w:pPr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D</w:t>
      </w:r>
      <w:r w:rsidR="00972C09" w:rsidRPr="00EE7B47">
        <w:rPr>
          <w:rFonts w:ascii="Times New Roman" w:hAnsi="Times New Roman"/>
          <w:sz w:val="24"/>
          <w:szCs w:val="24"/>
        </w:rPr>
        <w:t>r. Semjén Zsolt miniszterelnök-helyettes</w:t>
      </w:r>
      <w:r w:rsidRPr="00EE7B47">
        <w:rPr>
          <w:rFonts w:ascii="Times New Roman" w:hAnsi="Times New Roman"/>
          <w:sz w:val="24"/>
          <w:szCs w:val="24"/>
        </w:rPr>
        <w:t xml:space="preserve"> </w:t>
      </w:r>
      <w:r w:rsidR="00972C09" w:rsidRPr="00EE7B47">
        <w:rPr>
          <w:rFonts w:ascii="Times New Roman" w:hAnsi="Times New Roman"/>
          <w:sz w:val="24"/>
          <w:szCs w:val="24"/>
        </w:rPr>
        <w:t>szerint a nemzetpolitika sarokköve az erős magyarság és erős anyaország, amely politikai, diplomáciai és gazdasági támogatást is képes nyújtani az elszakított nemzetrészeknek. Előadásában szólt az identitás megőrzéséhez nyújtott támogatásokról, a határon túli magyar területeken megvalósuló gazdaságfejlesztésről, a magyar állampolgárság megszerzésének lehetőségeiről és tapasztalatairól, valamint a külhoni magyar pártokkal való együttműködésről. A kormány paradigmaváltásának köszönhetően 2010 óta a tízszeresére nőtt a nemzetpolitikai célokra fordított támogatások összege, ma már nem kérdés, hogy a külhoni magyarság megmaradása érdekében az erkölcsi és politikai támogatás mellett gazdasági segítséget is kell adnunk – fogalmazott a miniszterelnök-helyettes. Semjén Zsolt fontos eredménynek nevezte, hogy a legfontosabb nemzetpolitikai célokban konszenzus van a magyar társadalomban és a parlamenti pártok között.</w:t>
      </w:r>
      <w:r w:rsidRPr="00EE7B47">
        <w:rPr>
          <w:rFonts w:ascii="Times New Roman" w:hAnsi="Times New Roman"/>
          <w:sz w:val="24"/>
          <w:szCs w:val="24"/>
        </w:rPr>
        <w:t xml:space="preserve"> A nemzetpolitikáért felelős tárca nélküli miniszter méltatta a területen működő civil szervezetek munkáját, kiemelve a sikeres </w:t>
      </w:r>
      <w:r w:rsidRPr="00EE7B47">
        <w:rPr>
          <w:rFonts w:ascii="Times New Roman" w:hAnsi="Times New Roman"/>
          <w:i/>
          <w:sz w:val="24"/>
          <w:szCs w:val="24"/>
        </w:rPr>
        <w:t>Határtalanul!</w:t>
      </w:r>
      <w:r w:rsidRPr="00EE7B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B47">
        <w:rPr>
          <w:rFonts w:ascii="Times New Roman" w:hAnsi="Times New Roman"/>
          <w:sz w:val="24"/>
          <w:szCs w:val="24"/>
        </w:rPr>
        <w:t>programban</w:t>
      </w:r>
      <w:proofErr w:type="gramEnd"/>
      <w:r w:rsidRPr="00EE7B47">
        <w:rPr>
          <w:rFonts w:ascii="Times New Roman" w:hAnsi="Times New Roman"/>
          <w:sz w:val="24"/>
          <w:szCs w:val="24"/>
        </w:rPr>
        <w:t xml:space="preserve"> szerepet vállaló Rákóczi Szövetséget. Semjén Zsolt felhívta a Tanács tagjainak figyelmét, hogy a magyarországi munkaerőhiány enyhítésébe be lehet vonni a külhoni magyar cégeket, munkavállalókat.</w:t>
      </w:r>
    </w:p>
    <w:p w:rsidR="00972271" w:rsidRPr="00EE7B47" w:rsidRDefault="00972271" w:rsidP="00EE7B47">
      <w:pPr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 napirendi pont lezárásaként a Tanács egyhangú támogatással fogadta el az NGTT közös nemzetpolitikai nyilatkozatát</w:t>
      </w:r>
      <w:r w:rsidR="00A70F0D" w:rsidRPr="00EE7B47">
        <w:rPr>
          <w:rFonts w:ascii="Times New Roman" w:hAnsi="Times New Roman"/>
          <w:sz w:val="24"/>
          <w:szCs w:val="24"/>
        </w:rPr>
        <w:t xml:space="preserve"> (ld. </w:t>
      </w:r>
      <w:r w:rsidRPr="00EE7B47">
        <w:rPr>
          <w:rFonts w:ascii="Times New Roman" w:hAnsi="Times New Roman"/>
          <w:sz w:val="24"/>
          <w:szCs w:val="24"/>
        </w:rPr>
        <w:t>Mellékletek).</w:t>
      </w:r>
    </w:p>
    <w:p w:rsidR="00A149AF" w:rsidRPr="00EE7B47" w:rsidRDefault="00AE5116" w:rsidP="00EE7B47">
      <w:pPr>
        <w:spacing w:after="240"/>
        <w:rPr>
          <w:rFonts w:ascii="Times New Roman" w:hAnsi="Times New Roman"/>
          <w:b/>
          <w:sz w:val="24"/>
          <w:szCs w:val="24"/>
          <w:u w:val="single"/>
        </w:rPr>
      </w:pPr>
      <w:r w:rsidRPr="00EE7B47">
        <w:rPr>
          <w:rFonts w:ascii="Times New Roman" w:hAnsi="Times New Roman"/>
          <w:b/>
          <w:sz w:val="24"/>
          <w:szCs w:val="24"/>
          <w:u w:val="single"/>
        </w:rPr>
        <w:t>Szervezett népegészségügyi szűrések</w:t>
      </w:r>
      <w:r w:rsidR="00133F81" w:rsidRPr="00EE7B47">
        <w:rPr>
          <w:rFonts w:ascii="Times New Roman" w:hAnsi="Times New Roman"/>
          <w:b/>
          <w:sz w:val="24"/>
          <w:szCs w:val="24"/>
          <w:u w:val="single"/>
        </w:rPr>
        <w:t xml:space="preserve"> (2017. október 11.)</w:t>
      </w:r>
    </w:p>
    <w:p w:rsidR="00A149AF" w:rsidRPr="00EE7B47" w:rsidRDefault="00133F81" w:rsidP="00EE7B47">
      <w:pPr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Az ülés második felében </w:t>
      </w:r>
      <w:r w:rsidRPr="00EE7B47">
        <w:rPr>
          <w:rFonts w:ascii="Times New Roman" w:hAnsi="Times New Roman"/>
          <w:i/>
          <w:sz w:val="24"/>
          <w:szCs w:val="24"/>
        </w:rPr>
        <w:t>Szervezett népegészségügyi szűrések és védőnői szűrővizsgálatok</w:t>
      </w:r>
      <w:r w:rsidRPr="00EE7B47">
        <w:rPr>
          <w:rFonts w:ascii="Times New Roman" w:hAnsi="Times New Roman"/>
          <w:sz w:val="24"/>
          <w:szCs w:val="24"/>
        </w:rPr>
        <w:t xml:space="preserve"> címmel dr. Szentes Tamás, országos tisztifőorvosi feladatokért felelős helyettes államtitkár tartott előadást. A cél a krónikus betegségek kialakulásának megelőzése, a megelőzésben pedig bizonyítottan hatásosak a szervezett szűrések, ezért a kórházak fejlesztése mellett fontos a népegészségügyi szolgáltatások bővítése, az intézményrendszer fejlesztése</w:t>
      </w:r>
      <w:r w:rsidR="00A70F0D" w:rsidRPr="00EE7B47">
        <w:rPr>
          <w:rFonts w:ascii="Times New Roman" w:hAnsi="Times New Roman"/>
          <w:sz w:val="24"/>
          <w:szCs w:val="24"/>
        </w:rPr>
        <w:t>,</w:t>
      </w:r>
      <w:r w:rsidRPr="00EE7B47">
        <w:rPr>
          <w:rFonts w:ascii="Times New Roman" w:hAnsi="Times New Roman"/>
          <w:sz w:val="24"/>
          <w:szCs w:val="24"/>
        </w:rPr>
        <w:t xml:space="preserve"> és az alapellátás népegészségügyi típusú átalakítása. 2010 óta a háromszorosára nőtt a népegészségügyi szolgáltatások GDP-arányos támogatása, az intézkedéseknek köszönhetően többen vesznek részt a szűrővizsgálatokon, ugyanakkor a részvételi hajlandóság még mindig alacsony. A kormány ezért a szakmával konzultálva keresi a lakosság pozitív ösztönzésének módját a hatékony megelőzés érdekében. A szervezett emlőszűrés és méhnyakszűrés mellett hamarosan elindul országos kiterjesztésben a szervezett vastag- és végbélszűrés is, ami nagyságrendjét, társadalmi hatását és forrásigényét tekintve az egészségügy egyik jelentős fejlesztése. Szentes Tamás elmondta: a szűrővizsgálatok csak másodlagos megelőzést jelentenek, az elsődleges megelőzést a megfelelő életforma és a kockázati tényezők felismerése, mérséklése jelenti. A helyettes államtitkár arról tájékoztatta a Tanács tagjait, hogy </w:t>
      </w:r>
      <w:r w:rsidR="00A70F0D" w:rsidRPr="00EE7B47">
        <w:rPr>
          <w:rFonts w:ascii="Times New Roman" w:hAnsi="Times New Roman"/>
          <w:sz w:val="24"/>
          <w:szCs w:val="24"/>
        </w:rPr>
        <w:t xml:space="preserve">hamarosan </w:t>
      </w:r>
      <w:r w:rsidRPr="00EE7B47">
        <w:rPr>
          <w:rFonts w:ascii="Times New Roman" w:hAnsi="Times New Roman"/>
          <w:sz w:val="24"/>
          <w:szCs w:val="24"/>
        </w:rPr>
        <w:t>útjára</w:t>
      </w:r>
      <w:r w:rsidR="00A70F0D" w:rsidRPr="00EE7B47">
        <w:rPr>
          <w:rFonts w:ascii="Times New Roman" w:hAnsi="Times New Roman"/>
          <w:sz w:val="24"/>
          <w:szCs w:val="24"/>
        </w:rPr>
        <w:t xml:space="preserve"> indul</w:t>
      </w:r>
      <w:r w:rsidRPr="00EE7B47">
        <w:rPr>
          <w:rFonts w:ascii="Times New Roman" w:hAnsi="Times New Roman"/>
          <w:sz w:val="24"/>
          <w:szCs w:val="24"/>
        </w:rPr>
        <w:t xml:space="preserve"> 10+</w:t>
      </w:r>
      <w:proofErr w:type="spellStart"/>
      <w:r w:rsidRPr="00EE7B47">
        <w:rPr>
          <w:rFonts w:ascii="Times New Roman" w:hAnsi="Times New Roman"/>
          <w:sz w:val="24"/>
          <w:szCs w:val="24"/>
        </w:rPr>
        <w:t>10</w:t>
      </w:r>
      <w:proofErr w:type="spellEnd"/>
      <w:r w:rsidRPr="00EE7B47">
        <w:rPr>
          <w:rFonts w:ascii="Times New Roman" w:hAnsi="Times New Roman"/>
          <w:sz w:val="24"/>
          <w:szCs w:val="24"/>
        </w:rPr>
        <w:t xml:space="preserve"> mobil szűrőegység, amely az ország 2041 településére fog eljutni. Az intézkedésnek köszönhetően helybe viszik a szűrővizsgálatokat, így azok a </w:t>
      </w:r>
      <w:r w:rsidRPr="00EE7B47">
        <w:rPr>
          <w:rFonts w:ascii="Times New Roman" w:hAnsi="Times New Roman"/>
          <w:sz w:val="24"/>
          <w:szCs w:val="24"/>
        </w:rPr>
        <w:lastRenderedPageBreak/>
        <w:t>kistelepülésen élő emberek is részt vehetnek a szűréseken, akik korábban nem mentek el a lakóhelyüktől távolabbi helyszíneken tartott vizsgálatokra.</w:t>
      </w:r>
      <w:r w:rsidR="00A70F0D" w:rsidRPr="00EE7B47">
        <w:rPr>
          <w:rFonts w:ascii="Times New Roman" w:hAnsi="Times New Roman"/>
          <w:sz w:val="24"/>
          <w:szCs w:val="24"/>
        </w:rPr>
        <w:t xml:space="preserve"> </w:t>
      </w:r>
    </w:p>
    <w:p w:rsidR="00A70F0D" w:rsidRPr="00EE7B47" w:rsidRDefault="00A70F0D" w:rsidP="00EE7B47">
      <w:pPr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 napirendi ponthoz kapcsolódóan ismét nyilatkozat került elfogadásra (ld. Mellékletek).</w:t>
      </w:r>
    </w:p>
    <w:p w:rsidR="00E43926" w:rsidRPr="00EE7B47" w:rsidRDefault="00E43926" w:rsidP="00EE7B47">
      <w:pPr>
        <w:rPr>
          <w:rFonts w:ascii="Times New Roman" w:hAnsi="Times New Roman"/>
          <w:sz w:val="24"/>
          <w:szCs w:val="24"/>
        </w:rPr>
      </w:pPr>
    </w:p>
    <w:p w:rsidR="00E43926" w:rsidRPr="00EE7B47" w:rsidRDefault="00E43926" w:rsidP="00EE7B47">
      <w:pPr>
        <w:rPr>
          <w:rFonts w:ascii="Times New Roman" w:hAnsi="Times New Roman"/>
          <w:b/>
          <w:sz w:val="24"/>
          <w:szCs w:val="24"/>
          <w:u w:val="single"/>
        </w:rPr>
      </w:pPr>
      <w:r w:rsidRPr="00EE7B47">
        <w:rPr>
          <w:rFonts w:ascii="Times New Roman" w:hAnsi="Times New Roman"/>
          <w:b/>
          <w:sz w:val="24"/>
          <w:szCs w:val="24"/>
          <w:u w:val="single"/>
        </w:rPr>
        <w:t>Konzultáció a minimálbérről, a bérminimumról és azok hatásairól (2017. december 7.)</w:t>
      </w:r>
    </w:p>
    <w:p w:rsidR="00E43926" w:rsidRPr="00EE7B47" w:rsidRDefault="00E43926" w:rsidP="00EE7B47">
      <w:pPr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bCs/>
          <w:sz w:val="24"/>
          <w:szCs w:val="24"/>
        </w:rPr>
        <w:t>Cseresnyés Péter,</w:t>
      </w:r>
      <w:r w:rsidRPr="00EE7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7B47">
        <w:rPr>
          <w:rFonts w:ascii="Times New Roman" w:hAnsi="Times New Roman"/>
          <w:bCs/>
          <w:sz w:val="24"/>
          <w:szCs w:val="24"/>
        </w:rPr>
        <w:t>a Nemzetgazdasági Minisztérium</w:t>
      </w:r>
      <w:r w:rsidRPr="00EE7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7B47">
        <w:rPr>
          <w:rFonts w:ascii="Times New Roman" w:hAnsi="Times New Roman"/>
          <w:sz w:val="24"/>
          <w:szCs w:val="24"/>
        </w:rPr>
        <w:t xml:space="preserve">munkaerőpiacért és képzésért felelős államtitkára előadásában részletesen bemutatta a 2016-ban megkötött hatéves bérmegállapodás hatásait. Az államtitkár szerint a korábban példa nélküli megállapodás jelentős hatással volt a munkaerőpiacra. Örömmel állapította meg, hogy a komoly béremelést jelentő megállapodással kapcsolatos negatív előrejelzések nem váltak valóra. Mint mondta, minden területen jelentős volt a bruttó bérnövekedés, a legalacsonyabb bérszinteken pedig megindult egy jelentős „bérfelzárkózás”, amely a kis- és középvállalkozások terén is szembetűnő. Külön kiemelte, hogy a béremelés a fizikai dolgozók körében volt a legjelentősebb.  Az államtitkár adatokkal cáfolta azokat a vélekedéseket, miszerint a pozitív trendek ellenére bizonyos térségek leszakadtak volna, hiszen a keresetek éppen az Észak-Alföldön és Észak-Magyarországon emelkedtek a legnagyobb mértékben. Az államtitkár szerint ma már ott tartunk, hogy komoly béremelési kényszer van a munkaadókon, ha meg akarják tartani a dolgozóikat, így a munkaadóknak elemi érdekük, hogy versenyképes bért biztosítsanak a munkavállalóknak. Az oldalak konkrét felvetéseire válaszolva Cseresnyés Péter a hatékonyság növelését, valamint a technikai és technológiai fejlődés elősegítését nevezte fontos célnak. Ennek érdekében folyamatosan szükség van a szakképzés finomhangolására, az abban résztvevőket pedig minél szélesebb kompetenciákkal kell ellátni. </w:t>
      </w:r>
    </w:p>
    <w:p w:rsidR="005F2D26" w:rsidRPr="00EE7B47" w:rsidRDefault="005F2D26" w:rsidP="00EE7B4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F2D26" w:rsidRPr="00EE7B47" w:rsidRDefault="005F2D26" w:rsidP="00587A4F">
      <w:pPr>
        <w:pStyle w:val="Alcm01"/>
      </w:pPr>
      <w:r w:rsidRPr="00EE7B47">
        <w:t>Az állam szerepvállalása a foglalkoztatásban és a közszféra bérhelyzetének alakulásában a 2018. évi költségvetés tükrében, kitekintéssel 2020-ig (2017. december 7.)</w:t>
      </w:r>
    </w:p>
    <w:p w:rsidR="00E43926" w:rsidRPr="00EE7B47" w:rsidRDefault="00E43926" w:rsidP="00EE7B47">
      <w:pPr>
        <w:spacing w:after="0"/>
        <w:rPr>
          <w:rFonts w:ascii="Times New Roman" w:hAnsi="Times New Roman"/>
          <w:sz w:val="24"/>
          <w:szCs w:val="24"/>
        </w:rPr>
      </w:pPr>
    </w:p>
    <w:p w:rsidR="00EB1474" w:rsidRPr="00EE7B47" w:rsidRDefault="00EB1474" w:rsidP="00EE7B4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E7B47">
        <w:rPr>
          <w:rFonts w:ascii="Times New Roman" w:hAnsi="Times New Roman"/>
          <w:iCs/>
          <w:sz w:val="24"/>
          <w:szCs w:val="24"/>
        </w:rPr>
        <w:t>Dr. Adorján Richárd az állam foglalkoztatásban betöltött szerepvállalásáról és a közszféra bérhelyzetének alakulásáról tartott előadást. Az NGM költségvetésért felelős helyettes államtitkára bemutatta, hogy a különböző életpálya-modelleknek köszönhetően a közszférában is jelentős keresetnövekedés valósult meg, ahol külön kiemelte az egészségügyi és a szociális ágazatot. Elmondta: a kormány célja, hogy az életpálya-modellek bevezetése után a közszféra egyetlen dolgozója se keressen kevesebbet, mint korábban, éppen ezért a bérkompenzáció a rendszer része marad. Felvetésekre reagálva a helyettes államtitkár fontosnak nevezte, hogy a különböző problémákat ez az egyeztető fórum is kellőképpen ismerje, megvitathassa, melyekre a kormány igyekszik mielőbb hatékony választ adni. Ugyanakkor rámutatott: csak a költségvetési egyensúly veszélyeztetése nélkül van lehetőség az egyes kormányzati döntések megvalósítására, egyúttal különös figyelemmel kell lenni a közszféra működésének nem piaci alapú sajátosságaira is.</w:t>
      </w:r>
    </w:p>
    <w:p w:rsidR="00EE7B47" w:rsidRPr="00EE7B47" w:rsidRDefault="00EE7B47" w:rsidP="00EE7B47">
      <w:pPr>
        <w:rPr>
          <w:rFonts w:ascii="Times New Roman" w:hAnsi="Times New Roman"/>
          <w:b/>
          <w:bCs/>
          <w:sz w:val="24"/>
          <w:szCs w:val="24"/>
        </w:rPr>
      </w:pPr>
      <w:bookmarkStart w:id="24" w:name="_Toc410373178"/>
      <w:bookmarkStart w:id="25" w:name="_Toc414627148"/>
      <w:bookmarkStart w:id="26" w:name="_Toc414627335"/>
      <w:r w:rsidRPr="00EE7B47">
        <w:rPr>
          <w:rFonts w:ascii="Times New Roman" w:hAnsi="Times New Roman"/>
          <w:sz w:val="24"/>
          <w:szCs w:val="24"/>
        </w:rPr>
        <w:br w:type="page"/>
      </w:r>
    </w:p>
    <w:p w:rsidR="002B6093" w:rsidRPr="00EE7B47" w:rsidRDefault="00F5227F" w:rsidP="00EE7B47">
      <w:pPr>
        <w:pStyle w:val="Cmsor1"/>
        <w:spacing w:after="20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27" w:name="_Toc509917645"/>
      <w:r w:rsidRPr="00EE7B47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IV. Az NGTT tagjainak, illetve az NGTT által delegált tagok részvétele más bizottságok, testületek munkájában</w:t>
      </w:r>
      <w:bookmarkEnd w:id="24"/>
      <w:bookmarkEnd w:id="25"/>
      <w:bookmarkEnd w:id="26"/>
      <w:bookmarkEnd w:id="27"/>
    </w:p>
    <w:p w:rsidR="009A2B37" w:rsidRPr="00EE7B47" w:rsidRDefault="009A2B37" w:rsidP="00EE7B47">
      <w:pPr>
        <w:pStyle w:val="NormlWeb"/>
        <w:spacing w:before="0" w:beforeAutospacing="0" w:after="120" w:afterAutospacing="0" w:line="276" w:lineRule="auto"/>
        <w:ind w:right="147"/>
        <w:jc w:val="both"/>
      </w:pPr>
      <w:r w:rsidRPr="00EE7B47">
        <w:t xml:space="preserve">Bár az NGTT plenáris üléseken végzi a munkáját, szakértői, delegáltjai </w:t>
      </w:r>
      <w:r w:rsidR="00B02F2B" w:rsidRPr="00EE7B47">
        <w:t>2016-ba</w:t>
      </w:r>
      <w:r w:rsidRPr="00EE7B47">
        <w:t>n is számos bizottság és testület munkájában vettek részt, ezáltal biztosítva az egyes oldalak véleményének és érdekeinek képviseletét a legkülönbözőbb szakmai</w:t>
      </w:r>
      <w:r w:rsidR="00CC7F5F" w:rsidRPr="00EE7B47">
        <w:t xml:space="preserve">, </w:t>
      </w:r>
      <w:r w:rsidRPr="00EE7B47">
        <w:t>szakmapolitikai fórumokon.</w:t>
      </w:r>
    </w:p>
    <w:p w:rsidR="009F069C" w:rsidRPr="00EE7B47" w:rsidRDefault="009A2B37" w:rsidP="00EE7B47">
      <w:pPr>
        <w:pStyle w:val="NormlWeb"/>
        <w:spacing w:before="0" w:beforeAutospacing="0" w:after="120" w:afterAutospacing="0" w:line="276" w:lineRule="auto"/>
        <w:ind w:right="147"/>
        <w:jc w:val="both"/>
      </w:pPr>
      <w:r w:rsidRPr="00EE7B47">
        <w:t xml:space="preserve">Az </w:t>
      </w:r>
      <w:r w:rsidR="009F069C" w:rsidRPr="00EE7B47">
        <w:t>NGTT az alábbi bizottságokban, testületekben volt jelen delegált képviselők által</w:t>
      </w:r>
      <w:r w:rsidR="00426CB0" w:rsidRPr="00EE7B47">
        <w:t xml:space="preserve"> </w:t>
      </w:r>
      <w:r w:rsidR="00426CB0" w:rsidRPr="00EE7B47">
        <w:br/>
      </w:r>
      <w:r w:rsidR="009F069C" w:rsidRPr="00EE7B47">
        <w:t>201</w:t>
      </w:r>
      <w:r w:rsidR="004409B9" w:rsidRPr="00EE7B47">
        <w:t>7</w:t>
      </w:r>
      <w:r w:rsidR="00426CB0" w:rsidRPr="00EE7B47">
        <w:t>-</w:t>
      </w:r>
      <w:r w:rsidR="009F069C" w:rsidRPr="00EE7B47">
        <w:t>b</w:t>
      </w:r>
      <w:r w:rsidR="004409B9" w:rsidRPr="00EE7B47">
        <w:t>e</w:t>
      </w:r>
      <w:r w:rsidR="009F069C" w:rsidRPr="00EE7B47">
        <w:t>n:</w:t>
      </w:r>
    </w:p>
    <w:p w:rsidR="00A33FF1" w:rsidRPr="00EE7B47" w:rsidRDefault="00A33FF1" w:rsidP="00EE7B4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709" w:right="147" w:hanging="357"/>
        <w:jc w:val="both"/>
      </w:pPr>
      <w:r w:rsidRPr="00EE7B47">
        <w:t>Emberi Erőforrás Fejlesztési Operatív Program Monitoring Bizottság</w:t>
      </w:r>
    </w:p>
    <w:p w:rsidR="00A33FF1" w:rsidRPr="00EE7B47" w:rsidRDefault="00A33FF1" w:rsidP="00EE7B4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709" w:right="147" w:hanging="357"/>
        <w:jc w:val="both"/>
      </w:pPr>
      <w:r w:rsidRPr="00EE7B47">
        <w:t>Európai Szociális Alap Bizottság</w:t>
      </w:r>
    </w:p>
    <w:p w:rsidR="00A33FF1" w:rsidRPr="00EE7B47" w:rsidRDefault="00A33FF1" w:rsidP="00EE7B4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709" w:right="147" w:hanging="357"/>
        <w:jc w:val="both"/>
      </w:pPr>
      <w:r w:rsidRPr="00EE7B47">
        <w:t>Gazdaságfejlesztési és Innovációs Monitoring Bizottság</w:t>
      </w:r>
    </w:p>
    <w:p w:rsidR="00A33FF1" w:rsidRPr="00EE7B47" w:rsidRDefault="00A33FF1" w:rsidP="00EE7B4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709" w:right="147" w:hanging="357"/>
        <w:jc w:val="both"/>
      </w:pPr>
      <w:r w:rsidRPr="00EE7B47">
        <w:t>Integrált Közlekedésfejlesztési Operatív Program Monitoring Bizottság</w:t>
      </w:r>
    </w:p>
    <w:p w:rsidR="00A33FF1" w:rsidRPr="00EE7B47" w:rsidRDefault="00A33FF1" w:rsidP="00EE7B4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709" w:right="147" w:hanging="357"/>
        <w:jc w:val="both"/>
      </w:pPr>
      <w:r w:rsidRPr="00EE7B47">
        <w:t>Integrált Közlekedésfejlesztési Operatív Program Monitoring Bizottság</w:t>
      </w:r>
    </w:p>
    <w:p w:rsidR="00A33FF1" w:rsidRPr="00EE7B47" w:rsidRDefault="00A33FF1" w:rsidP="00EE7B4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709" w:right="147" w:hanging="357"/>
        <w:jc w:val="both"/>
      </w:pPr>
      <w:r w:rsidRPr="00EE7B47">
        <w:t>Környezet és Energiahatékonysági Operatív Program Monitoring Bizottság</w:t>
      </w:r>
    </w:p>
    <w:p w:rsidR="00A33FF1" w:rsidRPr="00EE7B47" w:rsidRDefault="00A33FF1" w:rsidP="00EE7B4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709" w:right="147" w:hanging="357"/>
        <w:jc w:val="both"/>
      </w:pPr>
      <w:r w:rsidRPr="00EE7B47">
        <w:t>Legyen jobb a gyermekeknek! Nemzeti Stratégia Értékelő Bizottság</w:t>
      </w:r>
    </w:p>
    <w:p w:rsidR="00A33FF1" w:rsidRPr="00EE7B47" w:rsidRDefault="00A33FF1" w:rsidP="00EE7B4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709" w:right="147" w:hanging="357"/>
        <w:jc w:val="both"/>
      </w:pPr>
      <w:r w:rsidRPr="00EE7B47">
        <w:t>Megyei Fejlesztési és Képzési Bizottságok</w:t>
      </w:r>
    </w:p>
    <w:p w:rsidR="00A33FF1" w:rsidRPr="00EE7B47" w:rsidRDefault="00A33FF1" w:rsidP="00EE7B4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709" w:right="147" w:hanging="357"/>
        <w:jc w:val="both"/>
      </w:pPr>
      <w:r w:rsidRPr="00EE7B47">
        <w:t>Munkahelyi Biztonsági és Egészségvédelmi Tanácsadó Bizottság</w:t>
      </w:r>
    </w:p>
    <w:p w:rsidR="00A33FF1" w:rsidRPr="00EE7B47" w:rsidRDefault="00A33FF1" w:rsidP="00EE7B4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709" w:right="147" w:hanging="357"/>
        <w:jc w:val="both"/>
      </w:pPr>
      <w:r w:rsidRPr="00EE7B47">
        <w:t>Munkavállalók Szabad Mozgásával Foglalkozó Tanácsadó Bizottság</w:t>
      </w:r>
    </w:p>
    <w:p w:rsidR="00A33FF1" w:rsidRPr="00EE7B47" w:rsidRDefault="00A33FF1" w:rsidP="00EE7B4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709" w:right="147" w:hanging="357"/>
        <w:jc w:val="both"/>
      </w:pPr>
      <w:r w:rsidRPr="00EE7B47">
        <w:t>Nemzeti Fenntartható Fejlődési Tanács</w:t>
      </w:r>
    </w:p>
    <w:p w:rsidR="00A33FF1" w:rsidRPr="00EE7B47" w:rsidRDefault="00A33FF1" w:rsidP="00EE7B4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709" w:right="147" w:hanging="357"/>
        <w:jc w:val="both"/>
      </w:pPr>
      <w:r w:rsidRPr="00EE7B47">
        <w:t>Nyugdíjbiztosítási Ellenőrző Testület</w:t>
      </w:r>
    </w:p>
    <w:p w:rsidR="00A33FF1" w:rsidRPr="00EE7B47" w:rsidRDefault="00A33FF1" w:rsidP="00EE7B4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709" w:right="147" w:hanging="357"/>
        <w:jc w:val="both"/>
      </w:pPr>
      <w:r w:rsidRPr="00EE7B47">
        <w:t>Országos Köznevelési Tanács</w:t>
      </w:r>
    </w:p>
    <w:p w:rsidR="00A33FF1" w:rsidRPr="00EE7B47" w:rsidRDefault="00A33FF1" w:rsidP="00EE7B4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709" w:right="147" w:hanging="357"/>
        <w:jc w:val="both"/>
      </w:pPr>
      <w:r w:rsidRPr="00EE7B47">
        <w:t>Országos Statisztikai Tanács</w:t>
      </w:r>
    </w:p>
    <w:p w:rsidR="00A33FF1" w:rsidRPr="00EE7B47" w:rsidRDefault="00A33FF1" w:rsidP="00EE7B4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709" w:right="147" w:hanging="357"/>
        <w:jc w:val="both"/>
      </w:pPr>
      <w:r w:rsidRPr="00EE7B47">
        <w:t>Roma Koordinációs Tanács</w:t>
      </w:r>
    </w:p>
    <w:p w:rsidR="00A33FF1" w:rsidRPr="00EE7B47" w:rsidRDefault="00A33FF1" w:rsidP="00EE7B4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709" w:right="147" w:hanging="357"/>
        <w:jc w:val="both"/>
      </w:pPr>
      <w:r w:rsidRPr="00EE7B47">
        <w:t>Szakképzési Tanácsadó Bizottság</w:t>
      </w:r>
    </w:p>
    <w:p w:rsidR="00A33FF1" w:rsidRPr="00EE7B47" w:rsidRDefault="00A33FF1" w:rsidP="00EE7B4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709" w:right="147" w:hanging="357"/>
        <w:jc w:val="both"/>
      </w:pPr>
      <w:r w:rsidRPr="00EE7B47">
        <w:rPr>
          <w:bCs/>
        </w:rPr>
        <w:t>Szociális Biztonsági Rendszerek Koordinációjával Foglalkozó Tanácsadó Bizottság</w:t>
      </w:r>
    </w:p>
    <w:p w:rsidR="00A33FF1" w:rsidRPr="00EE7B47" w:rsidRDefault="00A33FF1" w:rsidP="00EE7B4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709" w:right="147" w:hanging="357"/>
        <w:jc w:val="both"/>
      </w:pPr>
      <w:r w:rsidRPr="00EE7B47">
        <w:t>Terület- és Településfejlesztés Operatív Program Monitoring Bizottság</w:t>
      </w:r>
    </w:p>
    <w:p w:rsidR="00A33FF1" w:rsidRPr="00EE7B47" w:rsidRDefault="00A33FF1" w:rsidP="00EE7B4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left="709" w:right="147" w:hanging="357"/>
        <w:jc w:val="both"/>
      </w:pPr>
      <w:r w:rsidRPr="00EE7B47">
        <w:t>Versenyképes Közép-Magyarország Operatív Program Monitoring Bizottság</w:t>
      </w:r>
    </w:p>
    <w:p w:rsidR="00F12EEC" w:rsidRPr="00EE7B47" w:rsidRDefault="00F12EEC" w:rsidP="00EE7B47">
      <w:pPr>
        <w:pStyle w:val="Cmsor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28" w:name="_Toc414627149"/>
      <w:bookmarkStart w:id="29" w:name="_Toc414627336"/>
      <w:bookmarkStart w:id="30" w:name="_Toc444700785"/>
      <w:bookmarkStart w:id="31" w:name="_Toc509917646"/>
      <w:bookmarkStart w:id="32" w:name="_Toc410373179"/>
      <w:r w:rsidRPr="00EE7B47">
        <w:rPr>
          <w:rFonts w:ascii="Times New Roman" w:eastAsia="Calibri" w:hAnsi="Times New Roman" w:cs="Times New Roman"/>
          <w:color w:val="auto"/>
          <w:sz w:val="24"/>
          <w:szCs w:val="24"/>
        </w:rPr>
        <w:t>V. A</w:t>
      </w:r>
      <w:r w:rsidR="00B148DC">
        <w:rPr>
          <w:rFonts w:ascii="Times New Roman" w:eastAsia="Calibri" w:hAnsi="Times New Roman" w:cs="Times New Roman"/>
          <w:color w:val="auto"/>
          <w:sz w:val="24"/>
          <w:szCs w:val="24"/>
        </w:rPr>
        <w:t>z</w:t>
      </w:r>
      <w:r w:rsidRPr="00EE7B4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N</w:t>
      </w:r>
      <w:r w:rsidR="00B148DC">
        <w:rPr>
          <w:rFonts w:ascii="Times New Roman" w:eastAsia="Calibri" w:hAnsi="Times New Roman" w:cs="Times New Roman"/>
          <w:color w:val="auto"/>
          <w:sz w:val="24"/>
          <w:szCs w:val="24"/>
        </w:rPr>
        <w:t>GTT</w:t>
      </w:r>
      <w:r w:rsidRPr="00EE7B4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és a nyilvánosság</w:t>
      </w:r>
      <w:bookmarkEnd w:id="28"/>
      <w:bookmarkEnd w:id="29"/>
      <w:bookmarkEnd w:id="30"/>
      <w:bookmarkEnd w:id="31"/>
    </w:p>
    <w:p w:rsidR="00F12EEC" w:rsidRPr="00EE7B47" w:rsidRDefault="00F12EEC" w:rsidP="003F718B">
      <w:pPr>
        <w:pStyle w:val="Alcm01"/>
      </w:pPr>
      <w:bookmarkStart w:id="33" w:name="_Toc414627150"/>
      <w:bookmarkStart w:id="34" w:name="_Toc414627337"/>
      <w:bookmarkStart w:id="35" w:name="_Toc444610056"/>
      <w:bookmarkStart w:id="36" w:name="_Toc444700786"/>
      <w:r w:rsidRPr="00EE7B47">
        <w:t>V. 1. Az NGTT honlapja</w:t>
      </w:r>
      <w:bookmarkEnd w:id="33"/>
      <w:bookmarkEnd w:id="34"/>
      <w:bookmarkEnd w:id="35"/>
      <w:bookmarkEnd w:id="36"/>
    </w:p>
    <w:p w:rsidR="00BA6402" w:rsidRPr="00EE7B47" w:rsidRDefault="00F12EEC" w:rsidP="00EE7B47">
      <w:pPr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Az NGTT honlapja </w:t>
      </w:r>
      <w:r w:rsidR="00BA6402" w:rsidRPr="00EE7B47">
        <w:rPr>
          <w:rFonts w:ascii="Times New Roman" w:hAnsi="Times New Roman"/>
          <w:sz w:val="24"/>
          <w:szCs w:val="24"/>
        </w:rPr>
        <w:t>(</w:t>
      </w:r>
      <w:r w:rsidR="001C786A" w:rsidRPr="00EE7B47">
        <w:rPr>
          <w:rFonts w:ascii="Times New Roman" w:hAnsi="Times New Roman"/>
          <w:sz w:val="24"/>
          <w:szCs w:val="24"/>
        </w:rPr>
        <w:t>www.ngtt.hu</w:t>
      </w:r>
      <w:r w:rsidR="00BA6402" w:rsidRPr="00EE7B47">
        <w:rPr>
          <w:rFonts w:ascii="Times New Roman" w:hAnsi="Times New Roman"/>
          <w:sz w:val="24"/>
          <w:szCs w:val="24"/>
        </w:rPr>
        <w:t>)</w:t>
      </w:r>
      <w:r w:rsidR="001C786A" w:rsidRPr="00EE7B47">
        <w:rPr>
          <w:rFonts w:ascii="Times New Roman" w:hAnsi="Times New Roman"/>
          <w:sz w:val="24"/>
          <w:szCs w:val="24"/>
        </w:rPr>
        <w:t xml:space="preserve"> </w:t>
      </w:r>
      <w:r w:rsidRPr="00EE7B47">
        <w:rPr>
          <w:rFonts w:ascii="Times New Roman" w:hAnsi="Times New Roman"/>
          <w:sz w:val="24"/>
          <w:szCs w:val="24"/>
        </w:rPr>
        <w:t>2012</w:t>
      </w:r>
      <w:r w:rsidR="00FF073A" w:rsidRPr="00EE7B47">
        <w:rPr>
          <w:rFonts w:ascii="Times New Roman" w:hAnsi="Times New Roman"/>
          <w:sz w:val="24"/>
          <w:szCs w:val="24"/>
        </w:rPr>
        <w:t>.</w:t>
      </w:r>
      <w:r w:rsidRPr="00EE7B47">
        <w:rPr>
          <w:rFonts w:ascii="Times New Roman" w:hAnsi="Times New Roman"/>
          <w:sz w:val="24"/>
          <w:szCs w:val="24"/>
        </w:rPr>
        <w:t xml:space="preserve"> november óta biztosítja a széleskörű nyilvánosságot és megjelenési lehetőséget a Tanács számár</w:t>
      </w:r>
      <w:r w:rsidR="00BA6402" w:rsidRPr="00EE7B47">
        <w:rPr>
          <w:rFonts w:ascii="Times New Roman" w:hAnsi="Times New Roman"/>
          <w:sz w:val="24"/>
          <w:szCs w:val="24"/>
        </w:rPr>
        <w:t>a.</w:t>
      </w:r>
    </w:p>
    <w:p w:rsidR="006438F3" w:rsidRPr="00EE7B47" w:rsidRDefault="00C553B7" w:rsidP="00EE7B47">
      <w:pPr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Az oldalelnökök kérés</w:t>
      </w:r>
      <w:r w:rsidR="00FF073A" w:rsidRPr="00EE7B47">
        <w:rPr>
          <w:rFonts w:ascii="Times New Roman" w:hAnsi="Times New Roman"/>
          <w:sz w:val="24"/>
          <w:szCs w:val="24"/>
        </w:rPr>
        <w:t xml:space="preserve">e alapján a Titkárság </w:t>
      </w:r>
      <w:r w:rsidR="00C038A6" w:rsidRPr="00EE7B47">
        <w:rPr>
          <w:rFonts w:ascii="Times New Roman" w:hAnsi="Times New Roman"/>
          <w:sz w:val="24"/>
          <w:szCs w:val="24"/>
        </w:rPr>
        <w:t xml:space="preserve">2017 első félévében </w:t>
      </w:r>
      <w:r w:rsidR="00FF073A" w:rsidRPr="00EE7B47">
        <w:rPr>
          <w:rFonts w:ascii="Times New Roman" w:hAnsi="Times New Roman"/>
          <w:sz w:val="24"/>
          <w:szCs w:val="24"/>
        </w:rPr>
        <w:t>elvégezte</w:t>
      </w:r>
      <w:r w:rsidR="00C038A6">
        <w:rPr>
          <w:rFonts w:ascii="Times New Roman" w:hAnsi="Times New Roman"/>
          <w:sz w:val="24"/>
          <w:szCs w:val="24"/>
        </w:rPr>
        <w:t xml:space="preserve"> a honlap teljes körű megújítá</w:t>
      </w:r>
      <w:r w:rsidRPr="00EE7B47">
        <w:rPr>
          <w:rFonts w:ascii="Times New Roman" w:hAnsi="Times New Roman"/>
          <w:sz w:val="24"/>
          <w:szCs w:val="24"/>
        </w:rPr>
        <w:t>sát.</w:t>
      </w:r>
    </w:p>
    <w:p w:rsidR="00F12EEC" w:rsidRPr="00EE7B47" w:rsidRDefault="00F12EEC" w:rsidP="00EE7B47">
      <w:pPr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 weboldal a széles tájékoztatás jegyében magyar és angol nyelvű </w:t>
      </w:r>
      <w:r w:rsidR="00FF073A" w:rsidRPr="00EE7B47">
        <w:rPr>
          <w:rFonts w:ascii="Times New Roman" w:hAnsi="Times New Roman"/>
          <w:sz w:val="24"/>
          <w:szCs w:val="24"/>
        </w:rPr>
        <w:t>tartalmakkal</w:t>
      </w:r>
      <w:r w:rsidRPr="00EE7B47">
        <w:rPr>
          <w:rFonts w:ascii="Times New Roman" w:hAnsi="Times New Roman"/>
          <w:sz w:val="24"/>
          <w:szCs w:val="24"/>
        </w:rPr>
        <w:t xml:space="preserve"> is rendelkezik. </w:t>
      </w:r>
    </w:p>
    <w:p w:rsidR="00F12EEC" w:rsidRPr="00EE7B47" w:rsidRDefault="00F12EEC" w:rsidP="00EE7B47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 weboldal főoldalán az </w:t>
      </w:r>
      <w:proofErr w:type="spellStart"/>
      <w:r w:rsidRPr="00EE7B47">
        <w:rPr>
          <w:rFonts w:ascii="Times New Roman" w:hAnsi="Times New Roman"/>
          <w:sz w:val="24"/>
          <w:szCs w:val="24"/>
        </w:rPr>
        <w:t>NGTT-vel</w:t>
      </w:r>
      <w:proofErr w:type="spellEnd"/>
      <w:r w:rsidRPr="00EE7B47">
        <w:rPr>
          <w:rFonts w:ascii="Times New Roman" w:hAnsi="Times New Roman"/>
          <w:sz w:val="24"/>
          <w:szCs w:val="24"/>
        </w:rPr>
        <w:t xml:space="preserve"> kapcsolatos legfrissebb információk találhatók meg. A honlap többek között tájékoz</w:t>
      </w:r>
      <w:r w:rsidR="00FF073A" w:rsidRPr="00EE7B47">
        <w:rPr>
          <w:rFonts w:ascii="Times New Roman" w:hAnsi="Times New Roman"/>
          <w:sz w:val="24"/>
          <w:szCs w:val="24"/>
        </w:rPr>
        <w:t>tatást nyújt</w:t>
      </w:r>
      <w:r w:rsidRPr="00EE7B47">
        <w:rPr>
          <w:rFonts w:ascii="Times New Roman" w:hAnsi="Times New Roman"/>
          <w:sz w:val="24"/>
          <w:szCs w:val="24"/>
        </w:rPr>
        <w:t xml:space="preserve"> az NGTT tagjairól, tisztségviselőiről, </w:t>
      </w:r>
      <w:r w:rsidR="00FF073A" w:rsidRPr="00EE7B47">
        <w:rPr>
          <w:rFonts w:ascii="Times New Roman" w:hAnsi="Times New Roman"/>
          <w:sz w:val="24"/>
          <w:szCs w:val="24"/>
        </w:rPr>
        <w:t xml:space="preserve">a Tanács </w:t>
      </w:r>
      <w:r w:rsidR="00FF073A" w:rsidRPr="00EE7B47">
        <w:rPr>
          <w:rFonts w:ascii="Times New Roman" w:hAnsi="Times New Roman"/>
          <w:sz w:val="24"/>
          <w:szCs w:val="24"/>
        </w:rPr>
        <w:lastRenderedPageBreak/>
        <w:t>naprakész munkájáról</w:t>
      </w:r>
      <w:r w:rsidRPr="00EE7B47">
        <w:rPr>
          <w:rFonts w:ascii="Times New Roman" w:hAnsi="Times New Roman"/>
          <w:sz w:val="24"/>
          <w:szCs w:val="24"/>
        </w:rPr>
        <w:t xml:space="preserve">, valamint elérhetőek az </w:t>
      </w:r>
      <w:proofErr w:type="spellStart"/>
      <w:r w:rsidRPr="00EE7B47">
        <w:rPr>
          <w:rFonts w:ascii="Times New Roman" w:hAnsi="Times New Roman"/>
          <w:sz w:val="24"/>
          <w:szCs w:val="24"/>
        </w:rPr>
        <w:t>NGTT-vel</w:t>
      </w:r>
      <w:proofErr w:type="spellEnd"/>
      <w:r w:rsidRPr="00EE7B47">
        <w:rPr>
          <w:rFonts w:ascii="Times New Roman" w:hAnsi="Times New Roman"/>
          <w:sz w:val="24"/>
          <w:szCs w:val="24"/>
        </w:rPr>
        <w:t xml:space="preserve"> kapcsolatos főbb dokumentumok (pl.</w:t>
      </w:r>
      <w:r w:rsidR="00242325" w:rsidRPr="00EE7B47">
        <w:rPr>
          <w:rFonts w:ascii="Times New Roman" w:hAnsi="Times New Roman"/>
          <w:sz w:val="24"/>
          <w:szCs w:val="24"/>
        </w:rPr>
        <w:t>: </w:t>
      </w:r>
      <w:r w:rsidR="00FF073A" w:rsidRPr="00EE7B47">
        <w:rPr>
          <w:rFonts w:ascii="Times New Roman" w:hAnsi="Times New Roman"/>
          <w:sz w:val="24"/>
          <w:szCs w:val="24"/>
        </w:rPr>
        <w:t>törvényszövegek, Szervezeti és Működési Szabályzat</w:t>
      </w:r>
      <w:r w:rsidRPr="00EE7B47">
        <w:rPr>
          <w:rFonts w:ascii="Times New Roman" w:hAnsi="Times New Roman"/>
          <w:sz w:val="24"/>
          <w:szCs w:val="24"/>
        </w:rPr>
        <w:t xml:space="preserve">, </w:t>
      </w:r>
      <w:r w:rsidR="00FF073A" w:rsidRPr="00EE7B47">
        <w:rPr>
          <w:rFonts w:ascii="Times New Roman" w:hAnsi="Times New Roman"/>
          <w:sz w:val="24"/>
          <w:szCs w:val="24"/>
        </w:rPr>
        <w:t>összefoglaló</w:t>
      </w:r>
      <w:r w:rsidRPr="00EE7B47">
        <w:rPr>
          <w:rFonts w:ascii="Times New Roman" w:hAnsi="Times New Roman"/>
          <w:sz w:val="24"/>
          <w:szCs w:val="24"/>
        </w:rPr>
        <w:t xml:space="preserve"> a </w:t>
      </w:r>
      <w:r w:rsidR="00C038A6">
        <w:rPr>
          <w:rFonts w:ascii="Times New Roman" w:hAnsi="Times New Roman"/>
          <w:sz w:val="24"/>
          <w:szCs w:val="24"/>
        </w:rPr>
        <w:t>plenári</w:t>
      </w:r>
      <w:r w:rsidRPr="00EE7B47">
        <w:rPr>
          <w:rFonts w:ascii="Times New Roman" w:hAnsi="Times New Roman"/>
          <w:sz w:val="24"/>
          <w:szCs w:val="24"/>
        </w:rPr>
        <w:t>s ülésekről)</w:t>
      </w:r>
      <w:r w:rsidR="004A2426" w:rsidRPr="00EE7B47">
        <w:rPr>
          <w:rFonts w:ascii="Times New Roman" w:hAnsi="Times New Roman"/>
          <w:sz w:val="24"/>
          <w:szCs w:val="24"/>
        </w:rPr>
        <w:t>.</w:t>
      </w:r>
    </w:p>
    <w:p w:rsidR="00F12EEC" w:rsidRPr="00EE7B47" w:rsidRDefault="00F12EEC" w:rsidP="003F718B">
      <w:pPr>
        <w:pStyle w:val="Alcm01"/>
      </w:pPr>
      <w:bookmarkStart w:id="37" w:name="_Toc414627151"/>
      <w:bookmarkStart w:id="38" w:name="_Toc414627338"/>
      <w:bookmarkStart w:id="39" w:name="_Toc444610057"/>
      <w:bookmarkStart w:id="40" w:name="_Toc444700787"/>
      <w:r w:rsidRPr="00EE7B47">
        <w:t>V. 2. Az NGTT kapcsolata a közvéleménnyel</w:t>
      </w:r>
      <w:bookmarkEnd w:id="37"/>
      <w:bookmarkEnd w:id="38"/>
      <w:bookmarkEnd w:id="39"/>
      <w:bookmarkEnd w:id="40"/>
    </w:p>
    <w:p w:rsidR="00F12EEC" w:rsidRPr="00EE7B47" w:rsidRDefault="00F12EEC" w:rsidP="00EE7B47">
      <w:pPr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Az NGTT számára a társadal</w:t>
      </w:r>
      <w:r w:rsidR="00C038A6">
        <w:rPr>
          <w:rFonts w:ascii="Times New Roman" w:hAnsi="Times New Roman"/>
          <w:sz w:val="24"/>
          <w:szCs w:val="24"/>
        </w:rPr>
        <w:t>ommal</w:t>
      </w:r>
      <w:r w:rsidRPr="00EE7B47">
        <w:rPr>
          <w:rFonts w:ascii="Times New Roman" w:hAnsi="Times New Roman"/>
          <w:sz w:val="24"/>
          <w:szCs w:val="24"/>
        </w:rPr>
        <w:t xml:space="preserve"> való kapcsolattartás fontos eszköze a szervezet honlapja. Itt az egyes ülésekről készült tájékoztatókon túl megtalálható a testület közvetlen elérhetősége, ezzel is segítve a társadalom és az NGTT közötti kapcsolatfelvétel</w:t>
      </w:r>
      <w:r w:rsidR="00C038A6">
        <w:rPr>
          <w:rFonts w:ascii="Times New Roman" w:hAnsi="Times New Roman"/>
          <w:sz w:val="24"/>
          <w:szCs w:val="24"/>
        </w:rPr>
        <w:t>t</w:t>
      </w:r>
      <w:r w:rsidRPr="00EE7B47">
        <w:rPr>
          <w:rFonts w:ascii="Times New Roman" w:hAnsi="Times New Roman"/>
          <w:sz w:val="24"/>
          <w:szCs w:val="24"/>
        </w:rPr>
        <w:t>. A kapcsolatfelvétel elősegítése érdekében a honlapon feltüntetésre kerültek az NGTT Titkárságának elérhetőség</w:t>
      </w:r>
      <w:r w:rsidR="00C038A6">
        <w:rPr>
          <w:rFonts w:ascii="Times New Roman" w:hAnsi="Times New Roman"/>
          <w:sz w:val="24"/>
          <w:szCs w:val="24"/>
        </w:rPr>
        <w:t>e</w:t>
      </w:r>
      <w:r w:rsidRPr="00EE7B47">
        <w:rPr>
          <w:rFonts w:ascii="Times New Roman" w:hAnsi="Times New Roman"/>
          <w:sz w:val="24"/>
          <w:szCs w:val="24"/>
        </w:rPr>
        <w:t xml:space="preserve">i. A közvetlen kommunikációt a Tanács Titkársága számára létrehozott </w:t>
      </w:r>
      <w:r w:rsidR="00CC7C6F" w:rsidRPr="00EE7B47">
        <w:rPr>
          <w:rFonts w:ascii="Times New Roman" w:hAnsi="Times New Roman"/>
          <w:sz w:val="24"/>
          <w:szCs w:val="24"/>
        </w:rPr>
        <w:t>ngtt@emmi.gov.hu</w:t>
      </w:r>
      <w:r w:rsidRPr="00EE7B47">
        <w:rPr>
          <w:rFonts w:ascii="Times New Roman" w:hAnsi="Times New Roman"/>
          <w:sz w:val="24"/>
          <w:szCs w:val="24"/>
        </w:rPr>
        <w:t xml:space="preserve"> e</w:t>
      </w:r>
      <w:r w:rsidR="004A2426" w:rsidRPr="00EE7B47">
        <w:rPr>
          <w:rFonts w:ascii="Times New Roman" w:hAnsi="Times New Roman"/>
          <w:sz w:val="24"/>
          <w:szCs w:val="24"/>
        </w:rPr>
        <w:t>-</w:t>
      </w:r>
      <w:r w:rsidRPr="00EE7B47">
        <w:rPr>
          <w:rFonts w:ascii="Times New Roman" w:hAnsi="Times New Roman"/>
          <w:sz w:val="24"/>
          <w:szCs w:val="24"/>
        </w:rPr>
        <w:t>mail cím biztosítja.</w:t>
      </w:r>
    </w:p>
    <w:p w:rsidR="00F12EEC" w:rsidRPr="00EE7B47" w:rsidRDefault="00F12EEC" w:rsidP="00EE7B47">
      <w:pPr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Az egyes ülésekről készült tájékoztatók közzététele pedig nemcsak á</w:t>
      </w:r>
      <w:r w:rsidR="00C61A66" w:rsidRPr="00EE7B47">
        <w:rPr>
          <w:rFonts w:ascii="Times New Roman" w:hAnsi="Times New Roman"/>
          <w:sz w:val="24"/>
          <w:szCs w:val="24"/>
        </w:rPr>
        <w:t>tláthatóvá teszi</w:t>
      </w:r>
      <w:r w:rsidRPr="00EE7B47">
        <w:rPr>
          <w:rFonts w:ascii="Times New Roman" w:hAnsi="Times New Roman"/>
          <w:sz w:val="24"/>
          <w:szCs w:val="24"/>
        </w:rPr>
        <w:t xml:space="preserve"> a szervezet működé</w:t>
      </w:r>
      <w:r w:rsidR="00C61A66" w:rsidRPr="00EE7B47">
        <w:rPr>
          <w:rFonts w:ascii="Times New Roman" w:hAnsi="Times New Roman"/>
          <w:sz w:val="24"/>
          <w:szCs w:val="24"/>
        </w:rPr>
        <w:t>sét, hanem egyúttal megkönnyíti</w:t>
      </w:r>
      <w:r w:rsidRPr="00EE7B47">
        <w:rPr>
          <w:rFonts w:ascii="Times New Roman" w:hAnsi="Times New Roman"/>
          <w:sz w:val="24"/>
          <w:szCs w:val="24"/>
        </w:rPr>
        <w:t xml:space="preserve"> a társadalmi párbeszédet is.</w:t>
      </w:r>
    </w:p>
    <w:p w:rsidR="00F12EEC" w:rsidRPr="00EE7B47" w:rsidRDefault="00F12EEC" w:rsidP="00EE7B47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Az NGTT üléseiről az írott sajtó is beszámol. Tekintettel arra, hogy az NGTT Szervezeti és Működési Szabályzata szerint a Tanács plenáris ülése</w:t>
      </w:r>
      <w:r w:rsidR="00C038A6">
        <w:rPr>
          <w:rFonts w:ascii="Times New Roman" w:hAnsi="Times New Roman"/>
          <w:sz w:val="24"/>
          <w:szCs w:val="24"/>
        </w:rPr>
        <w:t>i sajtó</w:t>
      </w:r>
      <w:r w:rsidRPr="00EE7B47">
        <w:rPr>
          <w:rFonts w:ascii="Times New Roman" w:hAnsi="Times New Roman"/>
          <w:sz w:val="24"/>
          <w:szCs w:val="24"/>
        </w:rPr>
        <w:t xml:space="preserve">nyilvánosak, a különböző sajtóorgánumok újságírói és tudósítói </w:t>
      </w:r>
      <w:r w:rsidR="00F26B83" w:rsidRPr="00EE7B47">
        <w:rPr>
          <w:rFonts w:ascii="Times New Roman" w:hAnsi="Times New Roman"/>
          <w:sz w:val="24"/>
          <w:szCs w:val="24"/>
        </w:rPr>
        <w:t>részt vehetnek a tárgyalásokon és tudósíthat</w:t>
      </w:r>
      <w:r w:rsidRPr="00EE7B47">
        <w:rPr>
          <w:rFonts w:ascii="Times New Roman" w:hAnsi="Times New Roman"/>
          <w:sz w:val="24"/>
          <w:szCs w:val="24"/>
        </w:rPr>
        <w:t>nak a Tanács tevékenységéről.</w:t>
      </w:r>
    </w:p>
    <w:p w:rsidR="002B6093" w:rsidRPr="00EE7B47" w:rsidRDefault="002D4732" w:rsidP="00EE7B47">
      <w:pPr>
        <w:pStyle w:val="Cmsor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41" w:name="_Toc414627152"/>
      <w:bookmarkStart w:id="42" w:name="_Toc414627339"/>
      <w:bookmarkStart w:id="43" w:name="_Toc444700788"/>
      <w:bookmarkStart w:id="44" w:name="_Toc509917647"/>
      <w:r w:rsidRPr="00EE7B47">
        <w:rPr>
          <w:rFonts w:ascii="Times New Roman" w:eastAsia="Calibri" w:hAnsi="Times New Roman" w:cs="Times New Roman"/>
          <w:color w:val="auto"/>
          <w:sz w:val="24"/>
          <w:szCs w:val="24"/>
        </w:rPr>
        <w:t>V</w:t>
      </w:r>
      <w:r w:rsidR="002C6C2E" w:rsidRPr="00EE7B47">
        <w:rPr>
          <w:rFonts w:ascii="Times New Roman" w:eastAsia="Calibri" w:hAnsi="Times New Roman" w:cs="Times New Roman"/>
          <w:color w:val="auto"/>
          <w:sz w:val="24"/>
          <w:szCs w:val="24"/>
        </w:rPr>
        <w:t>I</w:t>
      </w:r>
      <w:r w:rsidRPr="00EE7B47">
        <w:rPr>
          <w:rFonts w:ascii="Times New Roman" w:eastAsia="Calibri" w:hAnsi="Times New Roman" w:cs="Times New Roman"/>
          <w:color w:val="auto"/>
          <w:sz w:val="24"/>
          <w:szCs w:val="24"/>
        </w:rPr>
        <w:t>. Nemzetközi kapcsolatok</w:t>
      </w:r>
      <w:bookmarkEnd w:id="32"/>
      <w:bookmarkEnd w:id="41"/>
      <w:bookmarkEnd w:id="42"/>
      <w:bookmarkEnd w:id="43"/>
      <w:bookmarkEnd w:id="44"/>
      <w:r w:rsidR="004435B7" w:rsidRPr="00EE7B4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2B6093" w:rsidRPr="00EE7B47" w:rsidRDefault="002B6093" w:rsidP="003F718B">
      <w:pPr>
        <w:pStyle w:val="Alcm01"/>
      </w:pPr>
      <w:bookmarkStart w:id="45" w:name="_Toc410373183"/>
      <w:bookmarkStart w:id="46" w:name="_Toc414627156"/>
      <w:bookmarkStart w:id="47" w:name="_Toc414627343"/>
      <w:bookmarkStart w:id="48" w:name="_Toc444610061"/>
      <w:bookmarkStart w:id="49" w:name="_Toc444700792"/>
      <w:r w:rsidRPr="00EE7B47">
        <w:t>V</w:t>
      </w:r>
      <w:r w:rsidR="002C6C2E" w:rsidRPr="00EE7B47">
        <w:t>I</w:t>
      </w:r>
      <w:r w:rsidRPr="00EE7B47">
        <w:t xml:space="preserve">. </w:t>
      </w:r>
      <w:r w:rsidR="004A65AF" w:rsidRPr="00EE7B47">
        <w:t>1</w:t>
      </w:r>
      <w:r w:rsidRPr="00EE7B47">
        <w:t>. Az NGTT és az Európai Gazdasági és Szociális Bizottság kapcsolata</w:t>
      </w:r>
      <w:bookmarkEnd w:id="45"/>
      <w:bookmarkEnd w:id="46"/>
      <w:bookmarkEnd w:id="47"/>
      <w:bookmarkEnd w:id="48"/>
      <w:bookmarkEnd w:id="49"/>
    </w:p>
    <w:p w:rsidR="002B6093" w:rsidRPr="00EE7B47" w:rsidRDefault="002B6093" w:rsidP="00EE7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Az </w:t>
      </w:r>
      <w:r w:rsidR="00C61091" w:rsidRPr="00EE7B47">
        <w:rPr>
          <w:rFonts w:ascii="Times New Roman" w:hAnsi="Times New Roman"/>
          <w:sz w:val="24"/>
          <w:szCs w:val="24"/>
        </w:rPr>
        <w:t xml:space="preserve">Európai </w:t>
      </w:r>
      <w:r w:rsidRPr="00EE7B47">
        <w:rPr>
          <w:rFonts w:ascii="Times New Roman" w:hAnsi="Times New Roman"/>
          <w:sz w:val="24"/>
          <w:szCs w:val="24"/>
        </w:rPr>
        <w:t>G</w:t>
      </w:r>
      <w:r w:rsidR="00C61091" w:rsidRPr="00EE7B47">
        <w:rPr>
          <w:rFonts w:ascii="Times New Roman" w:hAnsi="Times New Roman"/>
          <w:sz w:val="24"/>
          <w:szCs w:val="24"/>
        </w:rPr>
        <w:t xml:space="preserve">azdasági és Szociális </w:t>
      </w:r>
      <w:r w:rsidRPr="00EE7B47">
        <w:rPr>
          <w:rFonts w:ascii="Times New Roman" w:hAnsi="Times New Roman"/>
          <w:sz w:val="24"/>
          <w:szCs w:val="24"/>
        </w:rPr>
        <w:t>B</w:t>
      </w:r>
      <w:r w:rsidR="00C61091" w:rsidRPr="00EE7B47">
        <w:rPr>
          <w:rFonts w:ascii="Times New Roman" w:hAnsi="Times New Roman"/>
          <w:sz w:val="24"/>
          <w:szCs w:val="24"/>
        </w:rPr>
        <w:t>izottság (a továbbiakban EGSZB)</w:t>
      </w:r>
      <w:r w:rsidRPr="00EE7B47">
        <w:rPr>
          <w:rFonts w:ascii="Times New Roman" w:hAnsi="Times New Roman"/>
          <w:sz w:val="24"/>
          <w:szCs w:val="24"/>
        </w:rPr>
        <w:t xml:space="preserve"> az Eu</w:t>
      </w:r>
      <w:r w:rsidR="00E85624" w:rsidRPr="00EE7B47">
        <w:rPr>
          <w:rFonts w:ascii="Times New Roman" w:hAnsi="Times New Roman"/>
          <w:sz w:val="24"/>
          <w:szCs w:val="24"/>
        </w:rPr>
        <w:t xml:space="preserve">rópai Unió konzultatív szerve, </w:t>
      </w:r>
      <w:r w:rsidRPr="00EE7B47">
        <w:rPr>
          <w:rFonts w:ascii="Times New Roman" w:hAnsi="Times New Roman"/>
          <w:sz w:val="24"/>
          <w:szCs w:val="24"/>
        </w:rPr>
        <w:t>mely 1957-es alapítása óta szakértői tanácsokkal látja el a főbb uniós intézményeket. Egyik legfontosabb feladata, hogy közvetítsen az európai intézmények és a civil társadalom között. Ezért mind az EU tagállamaiban, mind pedig a világ más országaiban párbeszédet folytat a társadalmi szervezetekkel. Az EGSZB véleménye eljut a</w:t>
      </w:r>
      <w:r w:rsidR="009A2B37" w:rsidRPr="00EE7B47">
        <w:rPr>
          <w:rFonts w:ascii="Times New Roman" w:hAnsi="Times New Roman"/>
          <w:sz w:val="24"/>
          <w:szCs w:val="24"/>
        </w:rPr>
        <w:t>z Európai</w:t>
      </w:r>
      <w:r w:rsidRPr="00EE7B47">
        <w:rPr>
          <w:rFonts w:ascii="Times New Roman" w:hAnsi="Times New Roman"/>
          <w:sz w:val="24"/>
          <w:szCs w:val="24"/>
        </w:rPr>
        <w:t xml:space="preserve"> Tanácshoz, a</w:t>
      </w:r>
      <w:r w:rsidR="009A2B37" w:rsidRPr="00EE7B47">
        <w:rPr>
          <w:rFonts w:ascii="Times New Roman" w:hAnsi="Times New Roman"/>
          <w:sz w:val="24"/>
          <w:szCs w:val="24"/>
        </w:rPr>
        <w:t>z Európai</w:t>
      </w:r>
      <w:r w:rsidRPr="00EE7B47">
        <w:rPr>
          <w:rFonts w:ascii="Times New Roman" w:hAnsi="Times New Roman"/>
          <w:sz w:val="24"/>
          <w:szCs w:val="24"/>
        </w:rPr>
        <w:t xml:space="preserve"> Bizottsághoz és az Európai Parlamenthez, ezáltal kulcsszerepet játszva az EU döntéshozó mechanizmusában.</w:t>
      </w:r>
    </w:p>
    <w:p w:rsidR="002B6093" w:rsidRPr="00EE7B47" w:rsidRDefault="002B6093" w:rsidP="00EE7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Az EGSZB 35</w:t>
      </w:r>
      <w:r w:rsidR="004C5A58" w:rsidRPr="00EE7B47">
        <w:rPr>
          <w:rFonts w:ascii="Times New Roman" w:hAnsi="Times New Roman"/>
          <w:sz w:val="24"/>
          <w:szCs w:val="24"/>
        </w:rPr>
        <w:t>0</w:t>
      </w:r>
      <w:r w:rsidR="000F3D43" w:rsidRPr="00EE7B47">
        <w:rPr>
          <w:rFonts w:ascii="Times New Roman" w:hAnsi="Times New Roman"/>
          <w:sz w:val="24"/>
          <w:szCs w:val="24"/>
        </w:rPr>
        <w:t xml:space="preserve"> tagja három csoportban (M</w:t>
      </w:r>
      <w:r w:rsidRPr="00EE7B47">
        <w:rPr>
          <w:rFonts w:ascii="Times New Roman" w:hAnsi="Times New Roman"/>
          <w:sz w:val="24"/>
          <w:szCs w:val="24"/>
        </w:rPr>
        <w:t>unkaadók</w:t>
      </w:r>
      <w:r w:rsidR="000F3D43" w:rsidRPr="00EE7B47">
        <w:rPr>
          <w:rFonts w:ascii="Times New Roman" w:hAnsi="Times New Roman"/>
          <w:sz w:val="24"/>
          <w:szCs w:val="24"/>
        </w:rPr>
        <w:t xml:space="preserve"> Csoportja, M</w:t>
      </w:r>
      <w:r w:rsidRPr="00EE7B47">
        <w:rPr>
          <w:rFonts w:ascii="Times New Roman" w:hAnsi="Times New Roman"/>
          <w:sz w:val="24"/>
          <w:szCs w:val="24"/>
        </w:rPr>
        <w:t>unkavállalók</w:t>
      </w:r>
      <w:r w:rsidR="000F3D43" w:rsidRPr="00EE7B47">
        <w:rPr>
          <w:rFonts w:ascii="Times New Roman" w:hAnsi="Times New Roman"/>
          <w:sz w:val="24"/>
          <w:szCs w:val="24"/>
        </w:rPr>
        <w:t xml:space="preserve"> Csoportja</w:t>
      </w:r>
      <w:r w:rsidRPr="00EE7B47">
        <w:rPr>
          <w:rFonts w:ascii="Times New Roman" w:hAnsi="Times New Roman"/>
          <w:sz w:val="24"/>
          <w:szCs w:val="24"/>
        </w:rPr>
        <w:t xml:space="preserve">, </w:t>
      </w:r>
      <w:r w:rsidR="000F3D43" w:rsidRPr="00EE7B47">
        <w:rPr>
          <w:rFonts w:ascii="Times New Roman" w:hAnsi="Times New Roman"/>
          <w:sz w:val="24"/>
          <w:szCs w:val="24"/>
        </w:rPr>
        <w:t>Egyéb É</w:t>
      </w:r>
      <w:r w:rsidRPr="00EE7B47">
        <w:rPr>
          <w:rFonts w:ascii="Times New Roman" w:hAnsi="Times New Roman"/>
          <w:sz w:val="24"/>
          <w:szCs w:val="24"/>
        </w:rPr>
        <w:t>rdekcsoportok) végzi a munkáját, és gazdasági, szociális illetve kulturális területeken tevékenykedik az egyes tagállamokban. Ezáltal teremtenek kapcsolatot az EGSZB tagjai az EU intézményei és a tagállamokban működő civil társadalmi szervezetek között.</w:t>
      </w:r>
    </w:p>
    <w:p w:rsidR="00711304" w:rsidRPr="00EE7B47" w:rsidRDefault="009A2B37" w:rsidP="00EE7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2015-ben került sor az EGSZB tagjainak </w:t>
      </w:r>
      <w:proofErr w:type="gramStart"/>
      <w:r w:rsidRPr="00EE7B47">
        <w:rPr>
          <w:rFonts w:ascii="Times New Roman" w:hAnsi="Times New Roman"/>
          <w:sz w:val="24"/>
          <w:szCs w:val="24"/>
        </w:rPr>
        <w:t>megválasztására</w:t>
      </w:r>
      <w:proofErr w:type="gramEnd"/>
      <w:r w:rsidRPr="00EE7B47">
        <w:rPr>
          <w:rFonts w:ascii="Times New Roman" w:hAnsi="Times New Roman"/>
          <w:sz w:val="24"/>
          <w:szCs w:val="24"/>
        </w:rPr>
        <w:t xml:space="preserve"> a 2015-2020-as időszakra. A magyar tagok jelölésére az NGTT volt jogosult, a tagjelöléssel kapcsolatos koordinációs feladatokat a Tanács Titkársága látta el. </w:t>
      </w:r>
      <w:r w:rsidR="002B6093" w:rsidRPr="00EE7B47">
        <w:rPr>
          <w:rFonts w:ascii="Times New Roman" w:hAnsi="Times New Roman"/>
          <w:sz w:val="24"/>
          <w:szCs w:val="24"/>
        </w:rPr>
        <w:t xml:space="preserve">Az EGSZB igyekszik elősegíteni, hogy az Európai Unióban kialakuljon a nemzeti gazdasági </w:t>
      </w:r>
      <w:r w:rsidR="004561E5" w:rsidRPr="00EE7B47">
        <w:rPr>
          <w:rFonts w:ascii="Times New Roman" w:hAnsi="Times New Roman"/>
          <w:sz w:val="24"/>
          <w:szCs w:val="24"/>
        </w:rPr>
        <w:t>és társadalmi tanácsok hálózata.</w:t>
      </w:r>
    </w:p>
    <w:p w:rsidR="00B31170" w:rsidRPr="00EE7B47" w:rsidRDefault="001409BB" w:rsidP="00EE7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2017. június 22-23-án az NGTT soros elnöke, Szücs Attila részt vett az Európai Unió nemzeti és gazdasági tanácsai elnökeinek és főtitká</w:t>
      </w:r>
      <w:r w:rsidR="00BF2519">
        <w:rPr>
          <w:rFonts w:ascii="Times New Roman" w:hAnsi="Times New Roman"/>
          <w:sz w:val="24"/>
          <w:szCs w:val="24"/>
        </w:rPr>
        <w:t xml:space="preserve">rainak éves </w:t>
      </w:r>
      <w:proofErr w:type="gramStart"/>
      <w:r w:rsidR="00BF2519">
        <w:rPr>
          <w:rFonts w:ascii="Times New Roman" w:hAnsi="Times New Roman"/>
          <w:sz w:val="24"/>
          <w:szCs w:val="24"/>
        </w:rPr>
        <w:t>találkozóján</w:t>
      </w:r>
      <w:proofErr w:type="gramEnd"/>
      <w:r w:rsidR="00BF2519">
        <w:rPr>
          <w:rFonts w:ascii="Times New Roman" w:hAnsi="Times New Roman"/>
          <w:sz w:val="24"/>
          <w:szCs w:val="24"/>
        </w:rPr>
        <w:t xml:space="preserve"> Máltá</w:t>
      </w:r>
      <w:r w:rsidRPr="00EE7B47">
        <w:rPr>
          <w:rFonts w:ascii="Times New Roman" w:hAnsi="Times New Roman"/>
          <w:sz w:val="24"/>
          <w:szCs w:val="24"/>
        </w:rPr>
        <w:t xml:space="preserve">n, ahol a következő főbb javaslatok kerültek elfogadásra: </w:t>
      </w:r>
    </w:p>
    <w:p w:rsidR="001409BB" w:rsidRPr="00EE7B47" w:rsidRDefault="001409BB" w:rsidP="00EE7B47">
      <w:pPr>
        <w:pStyle w:val="Listaszerbekezds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7B47">
        <w:rPr>
          <w:rFonts w:ascii="Times New Roman" w:hAnsi="Times New Roman" w:cs="Times New Roman"/>
          <w:sz w:val="24"/>
          <w:szCs w:val="24"/>
        </w:rPr>
        <w:lastRenderedPageBreak/>
        <w:t>A tisztességes, befogadó és hatékony munkaerőpiac kiemelkedő fontosságú az EU munkavállalói</w:t>
      </w:r>
      <w:r w:rsidR="00BF2519">
        <w:rPr>
          <w:rFonts w:ascii="Times New Roman" w:hAnsi="Times New Roman" w:cs="Times New Roman"/>
          <w:sz w:val="24"/>
          <w:szCs w:val="24"/>
        </w:rPr>
        <w:t>nak</w:t>
      </w:r>
      <w:r w:rsidRPr="00EE7B47">
        <w:rPr>
          <w:rFonts w:ascii="Times New Roman" w:hAnsi="Times New Roman" w:cs="Times New Roman"/>
          <w:sz w:val="24"/>
          <w:szCs w:val="24"/>
        </w:rPr>
        <w:t xml:space="preserve"> mobilitás</w:t>
      </w:r>
      <w:r w:rsidR="00BF2519">
        <w:rPr>
          <w:rFonts w:ascii="Times New Roman" w:hAnsi="Times New Roman" w:cs="Times New Roman"/>
          <w:sz w:val="24"/>
          <w:szCs w:val="24"/>
        </w:rPr>
        <w:t>i</w:t>
      </w:r>
      <w:r w:rsidRPr="00EE7B47">
        <w:rPr>
          <w:rFonts w:ascii="Times New Roman" w:hAnsi="Times New Roman" w:cs="Times New Roman"/>
          <w:sz w:val="24"/>
          <w:szCs w:val="24"/>
        </w:rPr>
        <w:t xml:space="preserve"> tükrében, melyet teljes körű, integrált szabályozási szemlélettel lehet megtartani.</w:t>
      </w:r>
    </w:p>
    <w:p w:rsidR="001409BB" w:rsidRPr="00EE7B47" w:rsidRDefault="001409BB" w:rsidP="00EE7B47">
      <w:pPr>
        <w:pStyle w:val="Listaszerbekezds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7B47">
        <w:rPr>
          <w:rFonts w:ascii="Times New Roman" w:hAnsi="Times New Roman" w:cs="Times New Roman"/>
          <w:sz w:val="24"/>
          <w:szCs w:val="24"/>
        </w:rPr>
        <w:t>Az európai keretszabályozásnak elő kell mozdítania</w:t>
      </w:r>
      <w:r w:rsidR="00973815">
        <w:rPr>
          <w:rFonts w:ascii="Times New Roman" w:hAnsi="Times New Roman" w:cs="Times New Roman"/>
          <w:sz w:val="24"/>
          <w:szCs w:val="24"/>
        </w:rPr>
        <w:t>,</w:t>
      </w:r>
      <w:r w:rsidRPr="00EE7B47">
        <w:rPr>
          <w:rFonts w:ascii="Times New Roman" w:hAnsi="Times New Roman" w:cs="Times New Roman"/>
          <w:sz w:val="24"/>
          <w:szCs w:val="24"/>
        </w:rPr>
        <w:t xml:space="preserve"> és biztosítania kell a munkavállalók mobilitását a szélesebb és igazságosabb munkaerőpiac biztosítása érdekében, amely a versenyképesség elősegítése mellett reagál a keresleti és kínálati szempontokra is. </w:t>
      </w:r>
    </w:p>
    <w:p w:rsidR="001409BB" w:rsidRPr="00EE7B47" w:rsidRDefault="001409BB" w:rsidP="00EE7B47">
      <w:pPr>
        <w:pStyle w:val="Listaszerbekezds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7B47">
        <w:rPr>
          <w:rFonts w:ascii="Times New Roman" w:hAnsi="Times New Roman" w:cs="Times New Roman"/>
          <w:sz w:val="24"/>
          <w:szCs w:val="24"/>
        </w:rPr>
        <w:t>Az igazságos versenyt biztosítani kell az egységes piacon úgy, hogy közben a munkavállalók között ne legyen hátrányos megkülönböztetés</w:t>
      </w:r>
      <w:r w:rsidR="00973815">
        <w:rPr>
          <w:rFonts w:ascii="Times New Roman" w:hAnsi="Times New Roman" w:cs="Times New Roman"/>
          <w:sz w:val="24"/>
          <w:szCs w:val="24"/>
        </w:rPr>
        <w:t>,</w:t>
      </w:r>
      <w:r w:rsidRPr="00EE7B47">
        <w:rPr>
          <w:rFonts w:ascii="Times New Roman" w:hAnsi="Times New Roman" w:cs="Times New Roman"/>
          <w:sz w:val="24"/>
          <w:szCs w:val="24"/>
        </w:rPr>
        <w:t xml:space="preserve"> és biztosítottak legyenek az egyenlő feltételek a vállalkozások között.</w:t>
      </w:r>
    </w:p>
    <w:p w:rsidR="001409BB" w:rsidRPr="00EE7B47" w:rsidRDefault="001409BB" w:rsidP="00EE7B47">
      <w:pPr>
        <w:pStyle w:val="Listaszerbekezds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7B47">
        <w:rPr>
          <w:rFonts w:ascii="Times New Roman" w:hAnsi="Times New Roman" w:cs="Times New Roman"/>
          <w:sz w:val="24"/>
          <w:szCs w:val="24"/>
        </w:rPr>
        <w:t>A munkavállalók és munkáltatók közötti megfelelő és tisztességes jogok és kötelezettségek nélkülözhetetlen elemei az erős munkaerőpiacnak.</w:t>
      </w:r>
    </w:p>
    <w:p w:rsidR="001409BB" w:rsidRPr="00EE7B47" w:rsidRDefault="001409BB" w:rsidP="00EE7B47">
      <w:pPr>
        <w:pStyle w:val="Listaszerbekezds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7B47">
        <w:rPr>
          <w:rFonts w:ascii="Times New Roman" w:hAnsi="Times New Roman" w:cs="Times New Roman"/>
          <w:sz w:val="24"/>
          <w:szCs w:val="24"/>
        </w:rPr>
        <w:t>Fel kell hívni az EU figyelmét arra, hogy jobban vegye figyelembe a szociális és környezeti dimenziókat a szociális és területi kohézió megerősítése érdekében, amely a sikeres környezeti és digitális átállás előfeltétele.</w:t>
      </w:r>
    </w:p>
    <w:p w:rsidR="001409BB" w:rsidRPr="00EE7B47" w:rsidRDefault="001409BB" w:rsidP="00EE7B47">
      <w:pPr>
        <w:pStyle w:val="Listaszerbekezds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7B47">
        <w:rPr>
          <w:rFonts w:ascii="Times New Roman" w:hAnsi="Times New Roman" w:cs="Times New Roman"/>
          <w:sz w:val="24"/>
          <w:szCs w:val="24"/>
        </w:rPr>
        <w:t>Fel kell ismerni azokat a kis-és középvállalkozásokat érintő körülményeket, amelyek elősegítik olyan célzott intézkedések bevezetését, amelyek kihasználják az e vállalkozásokban rejlő lehetőségeket a növekedés, a foglakoztatás és az egységes piac fejlődése szempontjából.</w:t>
      </w:r>
    </w:p>
    <w:p w:rsidR="001409BB" w:rsidRPr="00EE7B47" w:rsidRDefault="001409BB" w:rsidP="00EE7B47">
      <w:pPr>
        <w:pStyle w:val="Listaszerbekezds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7B47">
        <w:rPr>
          <w:rFonts w:ascii="Times New Roman" w:hAnsi="Times New Roman" w:cs="Times New Roman"/>
          <w:sz w:val="24"/>
          <w:szCs w:val="24"/>
        </w:rPr>
        <w:t>Olyan szociális beruházások ösztönzése, amelyek növelik a munka és magánélet összeegyeztethetőségét azzal, hogy egyenlő feltételekkel teszik elérhetővé a munkaerőpiacot.</w:t>
      </w:r>
    </w:p>
    <w:p w:rsidR="001409BB" w:rsidRPr="00EE7B47" w:rsidRDefault="001409BB" w:rsidP="00EE7B47">
      <w:pPr>
        <w:pStyle w:val="Listaszerbekezds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7B47">
        <w:rPr>
          <w:rFonts w:ascii="Times New Roman" w:hAnsi="Times New Roman" w:cs="Times New Roman"/>
          <w:sz w:val="24"/>
          <w:szCs w:val="24"/>
        </w:rPr>
        <w:t>Szükség van olyan intézkedések bevezetésére, amelyek elősegítik a nők és az egyedülálló szülők elhelyezkedését a munkaerőpiacon.</w:t>
      </w:r>
    </w:p>
    <w:p w:rsidR="001409BB" w:rsidRPr="00EE7B47" w:rsidRDefault="001409BB" w:rsidP="00EE7B47">
      <w:pPr>
        <w:pStyle w:val="Listaszerbekezds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7B47">
        <w:rPr>
          <w:rFonts w:ascii="Times New Roman" w:hAnsi="Times New Roman" w:cs="Times New Roman"/>
          <w:sz w:val="24"/>
          <w:szCs w:val="24"/>
        </w:rPr>
        <w:t xml:space="preserve">A humán erőforrásba való </w:t>
      </w:r>
      <w:r w:rsidR="00973815">
        <w:rPr>
          <w:rFonts w:ascii="Times New Roman" w:hAnsi="Times New Roman" w:cs="Times New Roman"/>
          <w:sz w:val="24"/>
          <w:szCs w:val="24"/>
        </w:rPr>
        <w:t>befektetés az oktatáson, képzése</w:t>
      </w:r>
      <w:r w:rsidRPr="00EE7B47">
        <w:rPr>
          <w:rFonts w:ascii="Times New Roman" w:hAnsi="Times New Roman" w:cs="Times New Roman"/>
          <w:sz w:val="24"/>
          <w:szCs w:val="24"/>
        </w:rPr>
        <w:t>n és élethosszig tartó tanuláson keresztül, amely a hatékony készségfelismerésen alapul, elengedhetetlen a jól működő munkaerőpiachoz és a gazdasági és szociális jóléthez, továbbá olyan kapcsolódó kezdeményezésekhez vezet, mint az „</w:t>
      </w:r>
      <w:proofErr w:type="spellStart"/>
      <w:r w:rsidRPr="00EE7B47">
        <w:rPr>
          <w:rFonts w:ascii="Times New Roman" w:hAnsi="Times New Roman" w:cs="Times New Roman"/>
          <w:sz w:val="24"/>
          <w:szCs w:val="24"/>
        </w:rPr>
        <w:t>Upskilling</w:t>
      </w:r>
      <w:proofErr w:type="spellEnd"/>
      <w:r w:rsidRPr="00E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B47">
        <w:rPr>
          <w:rFonts w:ascii="Times New Roman" w:hAnsi="Times New Roman" w:cs="Times New Roman"/>
          <w:sz w:val="24"/>
          <w:szCs w:val="24"/>
        </w:rPr>
        <w:t>Pathways</w:t>
      </w:r>
      <w:proofErr w:type="spellEnd"/>
      <w:r w:rsidRPr="00EE7B47">
        <w:rPr>
          <w:rFonts w:ascii="Times New Roman" w:hAnsi="Times New Roman" w:cs="Times New Roman"/>
          <w:sz w:val="24"/>
          <w:szCs w:val="24"/>
        </w:rPr>
        <w:t>/Képességmegújító Utak” program.</w:t>
      </w:r>
    </w:p>
    <w:p w:rsidR="001409BB" w:rsidRPr="00EE7B47" w:rsidRDefault="001409BB" w:rsidP="00EE7B47">
      <w:pPr>
        <w:pStyle w:val="Listaszerbekezds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7B47">
        <w:rPr>
          <w:rFonts w:ascii="Times New Roman" w:hAnsi="Times New Roman" w:cs="Times New Roman"/>
          <w:sz w:val="24"/>
          <w:szCs w:val="24"/>
        </w:rPr>
        <w:t>A konszenzuskeresésre épülő szociális és civil párbeszéd az alapja az olyan szabályozások megtervezésének és végrehajtásának, amelyek pozitívan hozzájárulnak a munkavállalók védelméhez és a vállalkozások versenyképességéhez.</w:t>
      </w:r>
    </w:p>
    <w:p w:rsidR="000F3D43" w:rsidRPr="00EE7B47" w:rsidRDefault="000F3D43" w:rsidP="00EE7B47">
      <w:pPr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50" w:name="_Toc410373185"/>
      <w:bookmarkStart w:id="51" w:name="_Toc414627158"/>
      <w:bookmarkStart w:id="52" w:name="_Toc414627345"/>
      <w:bookmarkStart w:id="53" w:name="_Toc444610063"/>
      <w:bookmarkStart w:id="54" w:name="_Toc444700794"/>
    </w:p>
    <w:p w:rsidR="0008098E" w:rsidRPr="00EE7B47" w:rsidRDefault="002B6093" w:rsidP="003F718B">
      <w:pPr>
        <w:pStyle w:val="Alcm01"/>
      </w:pPr>
      <w:r w:rsidRPr="003F718B">
        <w:rPr>
          <w:rStyle w:val="Alcm01Char"/>
          <w:b/>
        </w:rPr>
        <w:t>V</w:t>
      </w:r>
      <w:r w:rsidR="002C6C2E" w:rsidRPr="003F718B">
        <w:rPr>
          <w:rStyle w:val="Alcm01Char"/>
          <w:b/>
        </w:rPr>
        <w:t>I</w:t>
      </w:r>
      <w:r w:rsidR="004A65AF" w:rsidRPr="003F718B">
        <w:rPr>
          <w:rStyle w:val="Alcm01Char"/>
          <w:b/>
        </w:rPr>
        <w:t>. 2</w:t>
      </w:r>
      <w:r w:rsidRPr="003F718B">
        <w:rPr>
          <w:rStyle w:val="Alcm01Char"/>
          <w:b/>
        </w:rPr>
        <w:t>. Tagság a Gazdasági és Szociális Tanácsok és Hasonló Intézmények Nemzetközi</w:t>
      </w:r>
      <w:r w:rsidRPr="00EE7B47">
        <w:t xml:space="preserve"> Szövetsége (AICESIS) szervezetben</w:t>
      </w:r>
      <w:bookmarkEnd w:id="50"/>
      <w:bookmarkEnd w:id="51"/>
      <w:bookmarkEnd w:id="52"/>
      <w:bookmarkEnd w:id="53"/>
      <w:bookmarkEnd w:id="54"/>
    </w:p>
    <w:p w:rsidR="00F12EEC" w:rsidRPr="00EE7B47" w:rsidRDefault="002B6093" w:rsidP="00EE7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 brüsszeli székhelyű </w:t>
      </w:r>
      <w:proofErr w:type="spellStart"/>
      <w:r w:rsidRPr="00EE7B47">
        <w:rPr>
          <w:rFonts w:ascii="Times New Roman" w:hAnsi="Times New Roman"/>
          <w:i/>
          <w:sz w:val="24"/>
          <w:szCs w:val="24"/>
        </w:rPr>
        <w:t>Association</w:t>
      </w:r>
      <w:proofErr w:type="spellEnd"/>
      <w:r w:rsidRPr="00EE7B4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7B47">
        <w:rPr>
          <w:rFonts w:ascii="Times New Roman" w:hAnsi="Times New Roman"/>
          <w:i/>
          <w:sz w:val="24"/>
          <w:szCs w:val="24"/>
        </w:rPr>
        <w:t>Internationale</w:t>
      </w:r>
      <w:proofErr w:type="spellEnd"/>
      <w:r w:rsidRPr="00EE7B47">
        <w:rPr>
          <w:rFonts w:ascii="Times New Roman" w:hAnsi="Times New Roman"/>
          <w:i/>
          <w:sz w:val="24"/>
          <w:szCs w:val="24"/>
        </w:rPr>
        <w:t xml:space="preserve"> des </w:t>
      </w:r>
      <w:proofErr w:type="spellStart"/>
      <w:r w:rsidRPr="00EE7B47">
        <w:rPr>
          <w:rFonts w:ascii="Times New Roman" w:hAnsi="Times New Roman"/>
          <w:i/>
          <w:sz w:val="24"/>
          <w:szCs w:val="24"/>
        </w:rPr>
        <w:t>Conseils</w:t>
      </w:r>
      <w:proofErr w:type="spellEnd"/>
      <w:r w:rsidRPr="00EE7B4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7B47">
        <w:rPr>
          <w:rFonts w:ascii="Times New Roman" w:hAnsi="Times New Roman"/>
          <w:i/>
          <w:sz w:val="24"/>
          <w:szCs w:val="24"/>
        </w:rPr>
        <w:t>Economiques</w:t>
      </w:r>
      <w:proofErr w:type="spellEnd"/>
      <w:r w:rsidRPr="00EE7B47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Pr="00EE7B47">
        <w:rPr>
          <w:rFonts w:ascii="Times New Roman" w:hAnsi="Times New Roman"/>
          <w:i/>
          <w:sz w:val="24"/>
          <w:szCs w:val="24"/>
        </w:rPr>
        <w:t>Sociaux</w:t>
      </w:r>
      <w:proofErr w:type="spellEnd"/>
      <w:r w:rsidRPr="00EE7B47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Pr="00EE7B47">
        <w:rPr>
          <w:rFonts w:ascii="Times New Roman" w:hAnsi="Times New Roman"/>
          <w:i/>
          <w:sz w:val="24"/>
          <w:szCs w:val="24"/>
        </w:rPr>
        <w:t>Institutions</w:t>
      </w:r>
      <w:proofErr w:type="spellEnd"/>
      <w:r w:rsidRPr="00EE7B4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7B47">
        <w:rPr>
          <w:rFonts w:ascii="Times New Roman" w:hAnsi="Times New Roman"/>
          <w:i/>
          <w:sz w:val="24"/>
          <w:szCs w:val="24"/>
        </w:rPr>
        <w:t>Similaires</w:t>
      </w:r>
      <w:proofErr w:type="spellEnd"/>
      <w:r w:rsidRPr="00EE7B47">
        <w:rPr>
          <w:rFonts w:ascii="Times New Roman" w:hAnsi="Times New Roman"/>
          <w:sz w:val="24"/>
          <w:szCs w:val="24"/>
        </w:rPr>
        <w:t xml:space="preserve"> (továbbiakban: AICESIS) nemzetközi szervezetet 1999-ben alapították. Jelenleg 71 országból vannak tagjai, ez a szám folyamatosan bővül. Az AICESIS tiszteletben tartja tagjainak függetlenségét, célja pedig a tagok közötti párbeszéd, a véleménycsere és jó gyakorlatok megosztásának elősegítse. A szervezet fontosnak tartja a gazdasági és szociális tanácsok működését és kormányzásban való részvételét a modern társadalmakban. A Nemzeti Gazdasági és Társadalmi Tanács</w:t>
      </w:r>
      <w:r w:rsidR="000F3D43" w:rsidRPr="00EE7B47">
        <w:rPr>
          <w:rFonts w:ascii="Times New Roman" w:hAnsi="Times New Roman"/>
          <w:sz w:val="24"/>
          <w:szCs w:val="24"/>
        </w:rPr>
        <w:t xml:space="preserve"> 2011-ben </w:t>
      </w:r>
      <w:r w:rsidR="00973815">
        <w:rPr>
          <w:rFonts w:ascii="Times New Roman" w:hAnsi="Times New Roman"/>
          <w:sz w:val="24"/>
          <w:szCs w:val="24"/>
        </w:rPr>
        <w:t>lett tagja</w:t>
      </w:r>
      <w:r w:rsidR="000F3D43" w:rsidRPr="00EE7B47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="000F3D43" w:rsidRPr="00EE7B47">
        <w:rPr>
          <w:rFonts w:ascii="Times New Roman" w:hAnsi="Times New Roman"/>
          <w:sz w:val="24"/>
          <w:szCs w:val="24"/>
        </w:rPr>
        <w:t>AICESIS-</w:t>
      </w:r>
      <w:r w:rsidR="00973815">
        <w:rPr>
          <w:rFonts w:ascii="Times New Roman" w:hAnsi="Times New Roman"/>
          <w:sz w:val="24"/>
          <w:szCs w:val="24"/>
        </w:rPr>
        <w:t>nek</w:t>
      </w:r>
      <w:proofErr w:type="spellEnd"/>
      <w:r w:rsidRPr="00EE7B47">
        <w:rPr>
          <w:rFonts w:ascii="Times New Roman" w:hAnsi="Times New Roman"/>
          <w:sz w:val="24"/>
          <w:szCs w:val="24"/>
        </w:rPr>
        <w:t xml:space="preserve">. </w:t>
      </w:r>
    </w:p>
    <w:p w:rsidR="002B6093" w:rsidRPr="00EE7B47" w:rsidRDefault="002B6093" w:rsidP="00EE7B47">
      <w:pPr>
        <w:pStyle w:val="Cmsor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55" w:name="_Toc509917648"/>
      <w:bookmarkStart w:id="56" w:name="_Toc410373187"/>
      <w:bookmarkStart w:id="57" w:name="_Toc414627161"/>
      <w:bookmarkStart w:id="58" w:name="_Toc414627348"/>
      <w:bookmarkStart w:id="59" w:name="_Toc444700795"/>
      <w:r w:rsidRPr="00EE7B47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VI</w:t>
      </w:r>
      <w:r w:rsidR="002C6C2E" w:rsidRPr="00EE7B47">
        <w:rPr>
          <w:rFonts w:ascii="Times New Roman" w:eastAsia="Calibri" w:hAnsi="Times New Roman" w:cs="Times New Roman"/>
          <w:color w:val="auto"/>
          <w:sz w:val="24"/>
          <w:szCs w:val="24"/>
        </w:rPr>
        <w:t>I</w:t>
      </w:r>
      <w:r w:rsidRPr="00EE7B47">
        <w:rPr>
          <w:rFonts w:ascii="Times New Roman" w:eastAsia="Calibri" w:hAnsi="Times New Roman" w:cs="Times New Roman"/>
          <w:color w:val="auto"/>
          <w:sz w:val="24"/>
          <w:szCs w:val="24"/>
        </w:rPr>
        <w:t>. Az NGTT működésének technikai feltételei, valamint a Tanács mellett működő Titkárság</w:t>
      </w:r>
      <w:bookmarkEnd w:id="55"/>
      <w:r w:rsidRPr="00EE7B4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bookmarkEnd w:id="56"/>
      <w:bookmarkEnd w:id="57"/>
      <w:bookmarkEnd w:id="58"/>
      <w:bookmarkEnd w:id="59"/>
    </w:p>
    <w:p w:rsidR="002B6093" w:rsidRPr="00EE7B47" w:rsidRDefault="002B6093" w:rsidP="00EE7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 Tanács munkáját Titkárság segíti, mely az Emberi Erőforrások Minisztériuma Egyházi, Nemzetiségi és Civil Társadalmi Kapcsolatokért Felelős Államtitkárságának szervezeti keretein belül működik, a </w:t>
      </w:r>
      <w:r w:rsidR="000237AD" w:rsidRPr="00EE7B47">
        <w:rPr>
          <w:rFonts w:ascii="Times New Roman" w:hAnsi="Times New Roman"/>
          <w:sz w:val="24"/>
          <w:szCs w:val="24"/>
        </w:rPr>
        <w:t xml:space="preserve">Civil Kapcsolatok és </w:t>
      </w:r>
      <w:r w:rsidRPr="00EE7B47">
        <w:rPr>
          <w:rFonts w:ascii="Times New Roman" w:hAnsi="Times New Roman"/>
          <w:sz w:val="24"/>
          <w:szCs w:val="24"/>
        </w:rPr>
        <w:t>T</w:t>
      </w:r>
      <w:r w:rsidR="00973815">
        <w:rPr>
          <w:rFonts w:ascii="Times New Roman" w:hAnsi="Times New Roman"/>
          <w:sz w:val="24"/>
          <w:szCs w:val="24"/>
        </w:rPr>
        <w:t>ársadalmi Konzultáció Főosztályán</w:t>
      </w:r>
      <w:r w:rsidRPr="00EE7B47">
        <w:rPr>
          <w:rFonts w:ascii="Times New Roman" w:hAnsi="Times New Roman"/>
          <w:sz w:val="24"/>
          <w:szCs w:val="24"/>
        </w:rPr>
        <w:t>.</w:t>
      </w:r>
    </w:p>
    <w:p w:rsidR="002B6093" w:rsidRPr="00EE7B47" w:rsidRDefault="002B6093" w:rsidP="00EE7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 Titkárság szervező, valamint koordinációs feladatokat végző szervezeti egység, mely ellátja a Tanács működésével összefüggő adminisztratív és információs feladatokat, biztosítja a Tanács működésének infrastrukturális feltételeit, </w:t>
      </w:r>
      <w:r w:rsidR="000237AD" w:rsidRPr="00EE7B47">
        <w:rPr>
          <w:rFonts w:ascii="Times New Roman" w:hAnsi="Times New Roman"/>
          <w:sz w:val="24"/>
          <w:szCs w:val="24"/>
        </w:rPr>
        <w:t xml:space="preserve">a Tanács elnökével történt egyeztetés szerint koordinálja, szervezi a Tanács szakmai munkacsoportjainak munkáját, </w:t>
      </w:r>
      <w:r w:rsidRPr="00EE7B47">
        <w:rPr>
          <w:rFonts w:ascii="Times New Roman" w:hAnsi="Times New Roman"/>
          <w:sz w:val="24"/>
          <w:szCs w:val="24"/>
        </w:rPr>
        <w:t>továbbá működteti a Tanács honlapját.</w:t>
      </w:r>
    </w:p>
    <w:p w:rsidR="00764C68" w:rsidRPr="00EE7B47" w:rsidRDefault="002B6093" w:rsidP="00EE7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 xml:space="preserve">A Titkárság személyi és tárgyi feltételeiről </w:t>
      </w:r>
      <w:r w:rsidR="00180A9B" w:rsidRPr="00EE7B47">
        <w:rPr>
          <w:rFonts w:ascii="Times New Roman" w:hAnsi="Times New Roman"/>
          <w:sz w:val="24"/>
          <w:szCs w:val="24"/>
        </w:rPr>
        <w:t>a társadalmi és civil kapcsolatok fejlesztéséért felelős miniszter </w:t>
      </w:r>
      <w:r w:rsidRPr="00EE7B47">
        <w:rPr>
          <w:rFonts w:ascii="Times New Roman" w:hAnsi="Times New Roman"/>
          <w:sz w:val="24"/>
          <w:szCs w:val="24"/>
        </w:rPr>
        <w:t>gondoskodik.</w:t>
      </w:r>
    </w:p>
    <w:p w:rsidR="00764C68" w:rsidRPr="00EE7B47" w:rsidRDefault="00764C68" w:rsidP="00EE7B47">
      <w:pPr>
        <w:jc w:val="both"/>
        <w:rPr>
          <w:rFonts w:ascii="Times New Roman" w:hAnsi="Times New Roman"/>
          <w:sz w:val="24"/>
          <w:szCs w:val="24"/>
        </w:rPr>
      </w:pPr>
    </w:p>
    <w:p w:rsidR="00034227" w:rsidRPr="00EE7B47" w:rsidRDefault="00034227" w:rsidP="00EE7B47">
      <w:pPr>
        <w:spacing w:before="5640"/>
        <w:jc w:val="both"/>
        <w:rPr>
          <w:rFonts w:ascii="Times New Roman" w:hAnsi="Times New Roman"/>
          <w:i/>
          <w:sz w:val="24"/>
          <w:szCs w:val="24"/>
        </w:rPr>
      </w:pPr>
    </w:p>
    <w:p w:rsidR="00EE7B47" w:rsidRDefault="00EE7B47" w:rsidP="00FC41CA"/>
    <w:p w:rsidR="00FC41CA" w:rsidRDefault="00FC41CA" w:rsidP="00FC41CA">
      <w:pPr>
        <w:rPr>
          <w:b/>
        </w:rPr>
      </w:pPr>
    </w:p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344F01" w:rsidRPr="00FC41CA" w:rsidRDefault="00764C68" w:rsidP="00FC41CA">
      <w:pPr>
        <w:pStyle w:val="Cmsor1"/>
        <w:jc w:val="center"/>
        <w:rPr>
          <w:rFonts w:ascii="Times New Roman" w:hAnsi="Times New Roman" w:cs="Times New Roman"/>
          <w:b w:val="0"/>
          <w:i/>
          <w:sz w:val="56"/>
          <w:szCs w:val="56"/>
        </w:rPr>
      </w:pPr>
      <w:bookmarkStart w:id="60" w:name="_Toc509917649"/>
      <w:r w:rsidRPr="00FC41CA">
        <w:rPr>
          <w:rFonts w:ascii="Times New Roman" w:hAnsi="Times New Roman" w:cs="Times New Roman"/>
          <w:b w:val="0"/>
          <w:i/>
          <w:sz w:val="56"/>
          <w:szCs w:val="56"/>
        </w:rPr>
        <w:t>Mellékletek</w:t>
      </w:r>
      <w:bookmarkEnd w:id="60"/>
      <w:r w:rsidR="00327F55" w:rsidRPr="00FC41CA">
        <w:rPr>
          <w:rFonts w:ascii="Times New Roman" w:hAnsi="Times New Roman" w:cs="Times New Roman"/>
          <w:b w:val="0"/>
          <w:i/>
          <w:sz w:val="56"/>
          <w:szCs w:val="56"/>
        </w:rPr>
        <w:br w:type="page"/>
      </w:r>
    </w:p>
    <w:p w:rsidR="00972271" w:rsidRPr="00EE7B47" w:rsidRDefault="00972271" w:rsidP="00FC41CA">
      <w:pPr>
        <w:pStyle w:val="Cmsor1"/>
        <w:numPr>
          <w:ilvl w:val="0"/>
          <w:numId w:val="32"/>
        </w:numPr>
      </w:pPr>
      <w:bookmarkStart w:id="61" w:name="_Toc509917650"/>
      <w:r w:rsidRPr="00EE7B47">
        <w:lastRenderedPageBreak/>
        <w:t xml:space="preserve">számú </w:t>
      </w:r>
      <w:r w:rsidR="00FC41CA">
        <w:t>m</w:t>
      </w:r>
      <w:r w:rsidRPr="00EE7B47">
        <w:t>elléklet: Nemzetpolitikai nyilatkozat</w:t>
      </w:r>
      <w:bookmarkEnd w:id="61"/>
    </w:p>
    <w:p w:rsidR="00972271" w:rsidRPr="00EE7B47" w:rsidRDefault="00972271" w:rsidP="00EE7B47">
      <w:pPr>
        <w:pStyle w:val="Default"/>
        <w:spacing w:line="276" w:lineRule="auto"/>
        <w:jc w:val="both"/>
      </w:pPr>
    </w:p>
    <w:p w:rsidR="00972271" w:rsidRPr="00EE7B47" w:rsidRDefault="00972271" w:rsidP="00EE7B47">
      <w:pPr>
        <w:pStyle w:val="Default"/>
        <w:spacing w:line="276" w:lineRule="auto"/>
        <w:jc w:val="center"/>
        <w:rPr>
          <w:b/>
          <w:bCs/>
        </w:rPr>
      </w:pPr>
      <w:r w:rsidRPr="00EE7B47">
        <w:rPr>
          <w:b/>
          <w:bCs/>
        </w:rPr>
        <w:t>„Közös felelősségünk: a magyar nemzet jövője”</w:t>
      </w:r>
    </w:p>
    <w:p w:rsidR="00972271" w:rsidRPr="00EE7B47" w:rsidRDefault="00972271" w:rsidP="00EE7B47">
      <w:pPr>
        <w:pStyle w:val="Default"/>
        <w:spacing w:line="276" w:lineRule="auto"/>
        <w:jc w:val="both"/>
      </w:pPr>
      <w:r w:rsidRPr="00EE7B47">
        <w:rPr>
          <w:b/>
          <w:bCs/>
        </w:rPr>
        <w:t xml:space="preserve"> </w:t>
      </w:r>
    </w:p>
    <w:p w:rsidR="00972271" w:rsidRPr="00EE7B47" w:rsidRDefault="00972271" w:rsidP="00EE7B47">
      <w:pPr>
        <w:pStyle w:val="Default"/>
        <w:spacing w:line="276" w:lineRule="auto"/>
        <w:jc w:val="both"/>
        <w:rPr>
          <w:b/>
          <w:bCs/>
          <w:i/>
          <w:iCs/>
        </w:rPr>
      </w:pPr>
      <w:r w:rsidRPr="00EE7B47">
        <w:t>A</w:t>
      </w:r>
      <w:r w:rsidRPr="00EE7B47">
        <w:rPr>
          <w:b/>
          <w:bCs/>
          <w:i/>
          <w:iCs/>
        </w:rPr>
        <w:t xml:space="preserve">z NGTT 2017. október 11-én, a nemzetpolitika tárgyában megtartott plenáris ülésén elfogadott nyilatkozata </w:t>
      </w:r>
    </w:p>
    <w:p w:rsidR="00972271" w:rsidRPr="00EE7B47" w:rsidRDefault="00972271" w:rsidP="00EE7B47">
      <w:pPr>
        <w:pStyle w:val="Default"/>
        <w:spacing w:line="276" w:lineRule="auto"/>
        <w:jc w:val="center"/>
      </w:pPr>
      <w:r w:rsidRPr="00EE7B47">
        <w:t>Preambulum</w:t>
      </w:r>
    </w:p>
    <w:p w:rsidR="00972271" w:rsidRPr="00EE7B47" w:rsidRDefault="00972271" w:rsidP="00EE7B47">
      <w:pPr>
        <w:pStyle w:val="Default"/>
        <w:spacing w:line="276" w:lineRule="auto"/>
        <w:jc w:val="both"/>
      </w:pPr>
    </w:p>
    <w:p w:rsidR="00972271" w:rsidRPr="00EE7B47" w:rsidRDefault="00972271" w:rsidP="00EE7B47">
      <w:pPr>
        <w:pStyle w:val="Default"/>
        <w:spacing w:line="276" w:lineRule="auto"/>
        <w:jc w:val="both"/>
      </w:pPr>
      <w:r w:rsidRPr="00EE7B47">
        <w:rPr>
          <w:b/>
          <w:bCs/>
          <w:i/>
          <w:iCs/>
        </w:rPr>
        <w:t xml:space="preserve">Mi, mint a Nemzeti Gazdasági és Társadalmi Tanácsban (továbbiakban: Tanács) képviselettel rendelkező szervezetek, intézmények és egyházak </w:t>
      </w:r>
      <w:r w:rsidRPr="00973815">
        <w:rPr>
          <w:b/>
          <w:i/>
          <w:iCs/>
        </w:rPr>
        <w:t>képviselői,</w:t>
      </w:r>
      <w:r w:rsidRPr="00EE7B47">
        <w:rPr>
          <w:i/>
          <w:iCs/>
        </w:rPr>
        <w:t xml:space="preserve"> </w:t>
      </w:r>
      <w:r w:rsidRPr="00EE7B47">
        <w:rPr>
          <w:b/>
          <w:bCs/>
          <w:i/>
          <w:iCs/>
        </w:rPr>
        <w:t>kinyilvánítjuk, hogy felelősséget érzünk a magyar nemzet jövőjének alakításáért. A nemzet fogalmába beleértjük a közjogi nemzet tagjait, így a magyarországi kisebbségeket, továbbá a magukat a magyarsághoz tartozónak érző vagy valló, az anyaországgal közjogi kapcsolatban nem álló nemzettársainkat is. A Tanácsot alkotó tagszervezetek hivatalos képviselőjeként megerősítjük, hogy ebben a testületben végzett tevékenységünkkel is a nemzeti ügyekben való konszenzusra törekszünk. Eltérő szakterületeket, hagyományokat, sőt sok szempontból eltérő értékrendet képviselünk is, különbségeinknél mégis sokkal fontosabb számunkra népünkért vállalt felelősségünk</w:t>
      </w:r>
      <w:r w:rsidRPr="00EE7B47">
        <w:t xml:space="preserve">, </w:t>
      </w:r>
      <w:r w:rsidRPr="00EE7B47">
        <w:rPr>
          <w:b/>
          <w:bCs/>
          <w:i/>
          <w:iCs/>
        </w:rPr>
        <w:t xml:space="preserve">mert közös kincsünk: Magyarország! </w:t>
      </w:r>
    </w:p>
    <w:p w:rsidR="00972271" w:rsidRPr="00EE7B47" w:rsidRDefault="00972271" w:rsidP="00EE7B47">
      <w:pPr>
        <w:pStyle w:val="Default"/>
        <w:spacing w:line="276" w:lineRule="auto"/>
        <w:jc w:val="both"/>
        <w:rPr>
          <w:i/>
          <w:iCs/>
        </w:rPr>
      </w:pPr>
      <w:r w:rsidRPr="00EE7B47">
        <w:rPr>
          <w:i/>
          <w:iCs/>
        </w:rPr>
        <w:t xml:space="preserve">Megállapítjuk, hogy szükségszerű erősíteni az elindult pozitív folyamatokat hazánk életében. Azt a célt kell követnünk, hogy minél jobb és magasabb életminőséget biztosító munkahelyek jöhessenek létre, elfogadható életszínvonalat biztosító bérekkel, lehetővé téve a növekvő népességszámot, valamint azt, hogy társadalmi és gazdasági erőforrásainkat minél hatékonyabban kamatoztassuk a világ élvonalába tartozó technológiáknak, a szaktudásra épülő ágazatoknak köszönhetően, és ezzel kerüljünk térségünk, és akár Európa élvonalába is. Ennek elősegítése érdekében az alábbi nyilatkozatot fogadjuk el: </w:t>
      </w:r>
    </w:p>
    <w:p w:rsidR="00972271" w:rsidRPr="00EE7B47" w:rsidRDefault="00972271" w:rsidP="00EE7B47">
      <w:pPr>
        <w:pStyle w:val="Default"/>
        <w:spacing w:line="276" w:lineRule="auto"/>
        <w:jc w:val="both"/>
      </w:pPr>
    </w:p>
    <w:p w:rsidR="00972271" w:rsidRPr="00EE7B47" w:rsidRDefault="00972271" w:rsidP="00EE7B47">
      <w:pPr>
        <w:pStyle w:val="Default"/>
        <w:spacing w:line="276" w:lineRule="auto"/>
        <w:jc w:val="both"/>
      </w:pPr>
      <w:r w:rsidRPr="00EE7B47">
        <w:t xml:space="preserve">1. </w:t>
      </w:r>
      <w:r w:rsidRPr="00EE7B47">
        <w:rPr>
          <w:b/>
          <w:bCs/>
          <w:i/>
          <w:iCs/>
        </w:rPr>
        <w:t xml:space="preserve">Erősíteni kell a pozitív változásokat társadalmi folyamatainkban. </w:t>
      </w:r>
      <w:r w:rsidRPr="00EE7B47">
        <w:t xml:space="preserve">A magyar társadalomnak képessé kell válni arra, hogy a gazdaság további fejlődéséhez szükséges </w:t>
      </w:r>
      <w:r w:rsidRPr="00EE7B47">
        <w:rPr>
          <w:i/>
          <w:iCs/>
        </w:rPr>
        <w:t xml:space="preserve">munkaerő-utánpótlást saját nemzeti forrásainkból </w:t>
      </w:r>
      <w:r w:rsidRPr="00EE7B47">
        <w:t xml:space="preserve">biztosítsuk. A következő években el kell érni, hogy ne csak lassuljon az ország népességének fogyása, hanem az </w:t>
      </w:r>
      <w:r w:rsidRPr="00EE7B47">
        <w:rPr>
          <w:i/>
          <w:iCs/>
        </w:rPr>
        <w:t xml:space="preserve">élve születések </w:t>
      </w:r>
      <w:r w:rsidRPr="00EE7B47">
        <w:t xml:space="preserve">emelkedő tendenciájának, a </w:t>
      </w:r>
      <w:r w:rsidRPr="00EE7B47">
        <w:rPr>
          <w:i/>
          <w:iCs/>
        </w:rPr>
        <w:t xml:space="preserve">várható életkor </w:t>
      </w:r>
      <w:r w:rsidRPr="00EE7B47">
        <w:t xml:space="preserve">meghosszabbodásának és a külföldi munkaerőpiacról </w:t>
      </w:r>
      <w:r w:rsidRPr="00EE7B47">
        <w:rPr>
          <w:i/>
          <w:iCs/>
        </w:rPr>
        <w:t xml:space="preserve">hazatérő honfitársainknak </w:t>
      </w:r>
      <w:r w:rsidRPr="00EE7B47">
        <w:t xml:space="preserve">köszönhetően a nemzettársaink száma növekedésnek induljon. El kell érni, hogy az </w:t>
      </w:r>
      <w:r w:rsidRPr="00EE7B47">
        <w:rPr>
          <w:i/>
          <w:iCs/>
        </w:rPr>
        <w:t xml:space="preserve">oktatás korszerűsítése </w:t>
      </w:r>
      <w:r w:rsidRPr="00EE7B47">
        <w:t xml:space="preserve">és a szociális különbségeket csökkentő, szociális mobilitást ösztönző </w:t>
      </w:r>
      <w:r w:rsidRPr="00EE7B47">
        <w:rPr>
          <w:i/>
          <w:iCs/>
        </w:rPr>
        <w:t xml:space="preserve">társadalmi felzárkóztatás </w:t>
      </w:r>
      <w:r w:rsidRPr="00EE7B47">
        <w:t xml:space="preserve">eredményeként, érzékelhető mértékben növekedjen a versenyszféra rendelkezésére álló, képzett, fiatal munkaerő aránya a teljes lakosságon belül. A szociális ellátórendszerek fejlesztése mellett tovább kell erősíteni a családok összetartó erejét, mert a társadalom jóléte és a családok helyzete egymástól elválaszthatatlan. A családoknak a nemzetgazdasági célkitűzésekkel összhangban való segítése, támogatása, helyzetbe hozása -- szükség esetén megmentése -- elsőrendű érdek és feladat. A Tanács bátorítja a Kormányt a további pozitív családpolitikai intézkedések előkészítésére és bevezetésére. </w:t>
      </w:r>
    </w:p>
    <w:p w:rsidR="00972271" w:rsidRPr="00EE7B47" w:rsidRDefault="00972271" w:rsidP="00EE7B47">
      <w:pPr>
        <w:pStyle w:val="Default"/>
        <w:spacing w:line="276" w:lineRule="auto"/>
        <w:jc w:val="both"/>
      </w:pPr>
    </w:p>
    <w:p w:rsidR="00972271" w:rsidRPr="00EE7B47" w:rsidRDefault="00972271" w:rsidP="00EE7B47">
      <w:pPr>
        <w:pStyle w:val="Default"/>
        <w:spacing w:line="276" w:lineRule="auto"/>
        <w:jc w:val="both"/>
        <w:rPr>
          <w:color w:val="auto"/>
        </w:rPr>
      </w:pPr>
      <w:r w:rsidRPr="00EE7B47">
        <w:t xml:space="preserve">2. </w:t>
      </w:r>
      <w:r w:rsidRPr="00EE7B47">
        <w:rPr>
          <w:b/>
          <w:bCs/>
          <w:i/>
          <w:iCs/>
        </w:rPr>
        <w:t xml:space="preserve">Erősíteni kell a pozitív változásokat a magyar gazdaságban. </w:t>
      </w:r>
      <w:r w:rsidRPr="00EE7B47">
        <w:t xml:space="preserve">A magyar gazdaság szerkezetében meghatározóvá kell válnia </w:t>
      </w:r>
      <w:r w:rsidRPr="00EE7B47">
        <w:rPr>
          <w:i/>
          <w:iCs/>
        </w:rPr>
        <w:t>a világ élvonalába tartozó technológiáknak</w:t>
      </w:r>
      <w:r w:rsidRPr="00EE7B47">
        <w:t xml:space="preserve">, a </w:t>
      </w:r>
      <w:r w:rsidRPr="00EE7B47">
        <w:lastRenderedPageBreak/>
        <w:t xml:space="preserve">szaktudásra épülő, magas hozzáadott értéket termelő ágazatoknak és az </w:t>
      </w:r>
      <w:r w:rsidRPr="00EE7B47">
        <w:rPr>
          <w:i/>
          <w:iCs/>
        </w:rPr>
        <w:t>elfogadható életszínvonalat biztosító béreknek</w:t>
      </w:r>
      <w:r w:rsidRPr="00EE7B47">
        <w:t xml:space="preserve">. Ennek során szem előtt tartandó szempont a gazdasági patriotizmus, tehát az, hogy egyre nagyobb mértékben saját, </w:t>
      </w:r>
      <w:r w:rsidRPr="00EE7B47">
        <w:rPr>
          <w:i/>
          <w:iCs/>
        </w:rPr>
        <w:t xml:space="preserve">magyar tulajdonban </w:t>
      </w:r>
      <w:r w:rsidRPr="00EE7B47">
        <w:t>lévő, szűkebb régiónk gazdaságában meghatározóvá váló cégeink nemzetközi kapcsolatrendszere által kapcsolódjunk be a világgazdaságba. A nemzet jövőjének gazdasági megalapozása akkor biztosított, ha egyre több magyar nagy</w:t>
      </w:r>
      <w:r w:rsidR="00973815">
        <w:t>-</w:t>
      </w:r>
      <w:r w:rsidRPr="00EE7B47">
        <w:t>, közepes</w:t>
      </w:r>
      <w:r w:rsidR="00973815">
        <w:t>-</w:t>
      </w:r>
      <w:r w:rsidRPr="00EE7B47">
        <w:t xml:space="preserve"> és kisvállalkozás válik saját szakmai </w:t>
      </w:r>
      <w:proofErr w:type="gramStart"/>
      <w:r w:rsidRPr="00EE7B47">
        <w:t xml:space="preserve">területén  </w:t>
      </w:r>
      <w:r w:rsidRPr="00EE7B47">
        <w:rPr>
          <w:color w:val="auto"/>
        </w:rPr>
        <w:t>jelentős</w:t>
      </w:r>
      <w:proofErr w:type="gramEnd"/>
      <w:r w:rsidRPr="00EE7B47">
        <w:rPr>
          <w:color w:val="auto"/>
        </w:rPr>
        <w:t xml:space="preserve"> tényezővé a Kárpát-medencében. A Tanács üdvözli a Kormány határon túli gazdaságfejlesztési törekvéseit, és felhívja a hazai gazdasági élet szereplőinek figyelmét a Kárpát-medence, mint egységes gazdasági tér fontosságára. A Magyar Államnak a jövőben elsősorban olyan hazai vállalkozásokat érdemes támogatni, amelyek a munkahelyteremtés mellett a gazdaság jelenlegi szerkezetének megújítását segítik elő. </w:t>
      </w:r>
    </w:p>
    <w:p w:rsidR="00972271" w:rsidRPr="00EE7B47" w:rsidRDefault="00972271" w:rsidP="00EE7B47">
      <w:pPr>
        <w:pStyle w:val="Default"/>
        <w:spacing w:line="276" w:lineRule="auto"/>
        <w:jc w:val="both"/>
        <w:rPr>
          <w:color w:val="auto"/>
        </w:rPr>
      </w:pPr>
    </w:p>
    <w:p w:rsidR="00972271" w:rsidRPr="00EE7B47" w:rsidRDefault="00972271" w:rsidP="00EE7B47">
      <w:pPr>
        <w:pStyle w:val="Default"/>
        <w:spacing w:line="276" w:lineRule="auto"/>
        <w:jc w:val="both"/>
        <w:rPr>
          <w:color w:val="auto"/>
        </w:rPr>
      </w:pPr>
      <w:r w:rsidRPr="00EE7B47">
        <w:rPr>
          <w:color w:val="auto"/>
        </w:rPr>
        <w:t xml:space="preserve">3. </w:t>
      </w:r>
      <w:r w:rsidRPr="00EE7B47">
        <w:rPr>
          <w:b/>
          <w:bCs/>
          <w:i/>
          <w:iCs/>
          <w:color w:val="auto"/>
        </w:rPr>
        <w:t xml:space="preserve">Erősíteni kell a magyar társadalom kohézióját. </w:t>
      </w:r>
      <w:r w:rsidRPr="00EE7B47">
        <w:rPr>
          <w:color w:val="auto"/>
        </w:rPr>
        <w:t xml:space="preserve">Eljött az ideje a tervszerű </w:t>
      </w:r>
      <w:r w:rsidRPr="00EE7B47">
        <w:rPr>
          <w:i/>
          <w:iCs/>
          <w:color w:val="auto"/>
        </w:rPr>
        <w:t>konszenzusépítésnek</w:t>
      </w:r>
      <w:r w:rsidRPr="00EE7B47">
        <w:rPr>
          <w:color w:val="auto"/>
        </w:rPr>
        <w:t xml:space="preserve">, a gondolati és szólásszabadság keretei között is nagyjából mindenki által elfogadott, közös célok, közös ügyek, </w:t>
      </w:r>
      <w:r w:rsidRPr="00EE7B47">
        <w:rPr>
          <w:i/>
          <w:iCs/>
          <w:color w:val="auto"/>
        </w:rPr>
        <w:t xml:space="preserve">közös nevezők száma </w:t>
      </w:r>
      <w:r w:rsidRPr="00EE7B47">
        <w:rPr>
          <w:color w:val="auto"/>
        </w:rPr>
        <w:t xml:space="preserve">növelésének. Váljanak egyre inkább minden társadalmi réteg számára egyaránt hozzáférhetővé a </w:t>
      </w:r>
      <w:r w:rsidRPr="00EE7B47">
        <w:rPr>
          <w:i/>
          <w:iCs/>
          <w:color w:val="auto"/>
        </w:rPr>
        <w:t>magyar kultúra értékei</w:t>
      </w:r>
      <w:r w:rsidRPr="00EE7B47">
        <w:rPr>
          <w:color w:val="auto"/>
        </w:rPr>
        <w:t xml:space="preserve">, és gyökerezzen meg közös értékként a </w:t>
      </w:r>
      <w:r w:rsidRPr="00EE7B47">
        <w:rPr>
          <w:i/>
          <w:iCs/>
          <w:color w:val="auto"/>
        </w:rPr>
        <w:t>magyarság hagyományos belső kulturális sokszínűségének</w:t>
      </w:r>
      <w:r w:rsidRPr="00EE7B47">
        <w:rPr>
          <w:color w:val="auto"/>
        </w:rPr>
        <w:t xml:space="preserve">, pluralizmusának tudomásul vétele és tisztelete. Legyen ez </w:t>
      </w:r>
      <w:r w:rsidRPr="00EE7B47">
        <w:rPr>
          <w:i/>
          <w:iCs/>
          <w:color w:val="auto"/>
        </w:rPr>
        <w:t xml:space="preserve">nemzeti büszkeségünk </w:t>
      </w:r>
      <w:r w:rsidRPr="00EE7B47">
        <w:rPr>
          <w:color w:val="auto"/>
        </w:rPr>
        <w:t xml:space="preserve">közös forrása. Váljon társadalmunk minél szélesebb rétegeinek közös céljává az összefogás jólétünk, biztonságunk, teljesítőképességünk és identitásunk hosszú távú fenntarthatóságáért. </w:t>
      </w:r>
    </w:p>
    <w:p w:rsidR="00972271" w:rsidRPr="00EE7B47" w:rsidRDefault="00972271" w:rsidP="00EE7B47">
      <w:pPr>
        <w:pStyle w:val="Default"/>
        <w:spacing w:line="276" w:lineRule="auto"/>
        <w:jc w:val="both"/>
        <w:rPr>
          <w:color w:val="auto"/>
        </w:rPr>
      </w:pPr>
    </w:p>
    <w:p w:rsidR="00972271" w:rsidRPr="00EE7B47" w:rsidRDefault="00972271" w:rsidP="00EE7B47">
      <w:pPr>
        <w:pStyle w:val="Default"/>
        <w:spacing w:line="276" w:lineRule="auto"/>
        <w:jc w:val="both"/>
        <w:rPr>
          <w:color w:val="auto"/>
        </w:rPr>
      </w:pPr>
      <w:r w:rsidRPr="00EE7B47">
        <w:rPr>
          <w:color w:val="auto"/>
        </w:rPr>
        <w:t xml:space="preserve">4. </w:t>
      </w:r>
      <w:r w:rsidRPr="00EE7B47">
        <w:rPr>
          <w:b/>
          <w:bCs/>
          <w:i/>
          <w:iCs/>
          <w:color w:val="auto"/>
        </w:rPr>
        <w:t xml:space="preserve">Erősíteni kell az elszakított nemzetrészeinkkel való összetartozást. </w:t>
      </w:r>
      <w:r w:rsidRPr="00EE7B47">
        <w:rPr>
          <w:color w:val="auto"/>
        </w:rPr>
        <w:t xml:space="preserve">A Tanács tagszervezetei nagyra értékelik a Kormány eddigi erőfeszítéseit a nemzetpolitika területén, és kifejezetten támogatják az eredmények erősítését szolgálni kívánó további kormányzati programokat. A Trianoni diktátum 100. évfordulójának közeledtével kívánatosnak tarjuk elérni, hogy a Kárpát-medencei magyarság és a diaszpóra ügyében a társadalom minden egyes rétege azonosulni tudjon a nyelvüket és kultúrájukat megőrizni akaró, határainkon kívül élő nemzettársaink erőfeszítéseivel. Olyan kapcsolatot kell kialakítani a </w:t>
      </w:r>
      <w:r w:rsidRPr="00EE7B47">
        <w:rPr>
          <w:i/>
          <w:iCs/>
          <w:color w:val="auto"/>
        </w:rPr>
        <w:t xml:space="preserve">határon túli </w:t>
      </w:r>
      <w:r w:rsidRPr="00EE7B47">
        <w:rPr>
          <w:color w:val="auto"/>
        </w:rPr>
        <w:t xml:space="preserve">magyar közösségekkel, hogy egyes szomszédjaink részéről jelentkező, erőszakos asszimiláció ellenére is minden rétegük kimutathatóan megőrizze és a fiatal nemzedékek számára átörökítse magyar nemzeti kötődését. </w:t>
      </w:r>
    </w:p>
    <w:p w:rsidR="00972271" w:rsidRPr="00EE7B47" w:rsidRDefault="00972271" w:rsidP="00EE7B47">
      <w:pPr>
        <w:pStyle w:val="Default"/>
        <w:spacing w:line="276" w:lineRule="auto"/>
        <w:jc w:val="both"/>
        <w:rPr>
          <w:color w:val="auto"/>
        </w:rPr>
      </w:pPr>
    </w:p>
    <w:p w:rsidR="00972271" w:rsidRPr="00EE7B47" w:rsidRDefault="00972271" w:rsidP="00EE7B47">
      <w:pPr>
        <w:pStyle w:val="Default"/>
        <w:spacing w:line="276" w:lineRule="auto"/>
        <w:jc w:val="both"/>
        <w:rPr>
          <w:color w:val="auto"/>
        </w:rPr>
      </w:pPr>
      <w:r w:rsidRPr="00EE7B47">
        <w:rPr>
          <w:color w:val="auto"/>
        </w:rPr>
        <w:t xml:space="preserve">5. </w:t>
      </w:r>
      <w:r w:rsidRPr="00EE7B47">
        <w:rPr>
          <w:b/>
          <w:bCs/>
          <w:i/>
          <w:iCs/>
          <w:color w:val="auto"/>
        </w:rPr>
        <w:t xml:space="preserve">Elítéljük a nemrég elfogadott ukrán oktatási törvény módosítását, </w:t>
      </w:r>
      <w:r w:rsidRPr="00EE7B47">
        <w:rPr>
          <w:i/>
          <w:iCs/>
          <w:color w:val="auto"/>
        </w:rPr>
        <w:t xml:space="preserve">mely a kárpátaljai magyar nyelvű oktatást ellehetetleníti. Támogatjuk a Kormány gazdasági, diplomáciai és politikai nyomásgyakorlását, amely arra irányul, hogy a kárpátaljai magyar kisebbség jogai helyreállításra kerüljenek. </w:t>
      </w:r>
    </w:p>
    <w:p w:rsidR="00972271" w:rsidRPr="00EE7B47" w:rsidRDefault="00972271" w:rsidP="00EE7B47">
      <w:pPr>
        <w:pStyle w:val="Default"/>
        <w:spacing w:line="276" w:lineRule="auto"/>
        <w:jc w:val="both"/>
        <w:rPr>
          <w:color w:val="auto"/>
        </w:rPr>
      </w:pPr>
    </w:p>
    <w:p w:rsidR="00A70F0D" w:rsidRPr="00EE7B47" w:rsidRDefault="00972271" w:rsidP="00EE7B47">
      <w:pPr>
        <w:spacing w:after="240"/>
        <w:jc w:val="both"/>
        <w:rPr>
          <w:rFonts w:ascii="Times New Roman" w:hAnsi="Times New Roman"/>
          <w:b/>
          <w:caps/>
          <w:sz w:val="24"/>
          <w:szCs w:val="24"/>
          <w:highlight w:val="green"/>
        </w:rPr>
      </w:pPr>
      <w:r w:rsidRPr="00EE7B47">
        <w:rPr>
          <w:rFonts w:ascii="Times New Roman" w:hAnsi="Times New Roman"/>
          <w:b/>
          <w:bCs/>
          <w:sz w:val="24"/>
          <w:szCs w:val="24"/>
        </w:rPr>
        <w:t xml:space="preserve">A Tanács tagszervezetei ezt várják a közélettől, a politikai, gazdasági, és kulturális élet szereplőitől. Mindannyian saját tevékenységi körükben, mind testületileg felajánlják közreműködésüket ezeknek a céloknak a megvalósításában. A </w:t>
      </w:r>
      <w:proofErr w:type="gramStart"/>
      <w:r w:rsidRPr="00EE7B47">
        <w:rPr>
          <w:rFonts w:ascii="Times New Roman" w:hAnsi="Times New Roman"/>
          <w:b/>
          <w:bCs/>
          <w:sz w:val="24"/>
          <w:szCs w:val="24"/>
        </w:rPr>
        <w:t>Tanács</w:t>
      </w:r>
      <w:proofErr w:type="gramEnd"/>
      <w:r w:rsidRPr="00EE7B47">
        <w:rPr>
          <w:rFonts w:ascii="Times New Roman" w:hAnsi="Times New Roman"/>
          <w:b/>
          <w:bCs/>
          <w:sz w:val="24"/>
          <w:szCs w:val="24"/>
        </w:rPr>
        <w:t xml:space="preserve"> mint testület kötelezettséget vállal arra, hogy a törvények által ráruházott felelősségek és kötelezettségek alapján a nyilatkozatban foglaltak érvényre juttatását tekinti jövőbeni munkájának mércéjeként.</w:t>
      </w:r>
      <w:r w:rsidRPr="00EE7B47">
        <w:rPr>
          <w:rFonts w:ascii="Times New Roman" w:hAnsi="Times New Roman"/>
          <w:b/>
          <w:caps/>
          <w:sz w:val="24"/>
          <w:szCs w:val="24"/>
          <w:highlight w:val="green"/>
        </w:rPr>
        <w:br w:type="page"/>
      </w:r>
    </w:p>
    <w:p w:rsidR="006D453D" w:rsidRPr="00EE7B47" w:rsidRDefault="00E43926" w:rsidP="00013926">
      <w:pPr>
        <w:pStyle w:val="Cmsor1"/>
        <w:numPr>
          <w:ilvl w:val="0"/>
          <w:numId w:val="32"/>
        </w:numPr>
        <w:spacing w:before="0"/>
      </w:pPr>
      <w:bookmarkStart w:id="62" w:name="_Toc509917651"/>
      <w:r w:rsidRPr="00EE7B47">
        <w:lastRenderedPageBreak/>
        <w:t xml:space="preserve">számú </w:t>
      </w:r>
      <w:r w:rsidR="00FC41CA">
        <w:t>m</w:t>
      </w:r>
      <w:r w:rsidRPr="00EE7B47">
        <w:t xml:space="preserve">elléklet: </w:t>
      </w:r>
      <w:r w:rsidR="006D453D" w:rsidRPr="00EE7B47">
        <w:t>Egészségügyi nyilatkozat</w:t>
      </w:r>
      <w:bookmarkEnd w:id="62"/>
    </w:p>
    <w:p w:rsidR="00013926" w:rsidRDefault="00013926" w:rsidP="000139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453D" w:rsidRPr="00EE7B47" w:rsidRDefault="006D453D" w:rsidP="000139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7B47">
        <w:rPr>
          <w:rFonts w:ascii="Times New Roman" w:hAnsi="Times New Roman"/>
          <w:b/>
          <w:sz w:val="24"/>
          <w:szCs w:val="24"/>
        </w:rPr>
        <w:t>„Közös felelősségünk: a magyar állampolgárok egészsége”</w:t>
      </w:r>
    </w:p>
    <w:p w:rsidR="006D453D" w:rsidRPr="00EE7B47" w:rsidRDefault="006D453D" w:rsidP="000139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453D" w:rsidRPr="00EE7B47" w:rsidRDefault="006D453D" w:rsidP="00EE7B4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</w:t>
      </w:r>
      <w:r w:rsidRPr="00EE7B47">
        <w:rPr>
          <w:rFonts w:ascii="Times New Roman" w:hAnsi="Times New Roman"/>
          <w:b/>
          <w:i/>
          <w:sz w:val="24"/>
          <w:szCs w:val="24"/>
        </w:rPr>
        <w:t xml:space="preserve"> Nemzeti Gazdasági és Társadalmi Tanács 2017. december 7-én tartott plenáris ülésén a szervezett népegészségügyi szűrések tárgyában az alábbi nyilatkozatot fogadta el:</w:t>
      </w:r>
    </w:p>
    <w:p w:rsidR="006D453D" w:rsidRPr="00EE7B47" w:rsidRDefault="006D453D" w:rsidP="00EE7B4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D453D" w:rsidRPr="00EE7B47" w:rsidRDefault="006D453D" w:rsidP="00EE7B4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E7B4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Magyarországon a rosszindulatú daganatos megbetegedések okozta korai halálozás kiemelt népegészségügyi és egészségpolitikai probléma. Évente </w:t>
      </w:r>
      <w:r w:rsidRPr="00EE7B4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egy közepes lakosságszámú magyarországi városnak megfelelő népesség, azaz csaknem 33 ezer ember veszíti el életét a nem megfelelő időben felismert daganatos betegségek miatt. A 2003 és 2015 közötti időszakban több mint 11%-kal növekedett a rosszindulatú daganatos megbetegedések száma hazánkban. </w:t>
      </w:r>
    </w:p>
    <w:p w:rsidR="006D453D" w:rsidRPr="00EE7B47" w:rsidRDefault="006D453D" w:rsidP="00EE7B4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E7B4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rosszindulatú daganatos betegség okozta korai halálozás csökkentésének hatékony módja a szűrés. </w:t>
      </w:r>
      <w:r w:rsidRPr="00EE7B4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Az alkalomszerű, ún. opportunisztikus szűréseknél jóval hatékonyabbak a szervezett szűrések, melyeken a megbetegedés szempontjából leginkább érintett populáció megjelenése valószínűsíthető. </w:t>
      </w:r>
      <w:r w:rsidRPr="00EE7B4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Az életkor alapján veszélyeztetettnek minősülő céllakosság minél nagyobb számú bevonására </w:t>
      </w:r>
      <w:proofErr w:type="gramStart"/>
      <w:r w:rsidRPr="00EE7B4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Magyarországon</w:t>
      </w:r>
      <w:proofErr w:type="gramEnd"/>
      <w:r w:rsidRPr="00EE7B4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három területen – emlőszűrés, méhnyak-szűrővizsgálat, vastag- és végbél-szűrővizsgálat – </w:t>
      </w:r>
      <w:r w:rsidRPr="00EE7B4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kiépült a szervezett, célzott népegészségügyi szűrővizsgálati rendszer.</w:t>
      </w:r>
      <w:r w:rsidRPr="00EE7B4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</w:p>
    <w:p w:rsidR="006D453D" w:rsidRPr="00EE7B47" w:rsidRDefault="006D453D" w:rsidP="00EE7B4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E7B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A szervezett, célzott népegészségügyi szűrővizsgálati rendszer</w:t>
      </w:r>
      <w:r w:rsidRPr="00EE7B47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 </w:t>
      </w:r>
      <w:r w:rsidRPr="00EE7B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hosszú távú célja a jelenlegi veszélyes tendenciák megfordítása, vagyis az, hogy megállítsa, majd mérsékelje a rosszindulatú daganatos betegségek okozta korai halálozás mértékét.</w:t>
      </w:r>
      <w:r w:rsidRPr="00EE7B4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</w:t>
      </w:r>
      <w:bookmarkStart w:id="63" w:name="_Toc477780181"/>
      <w:bookmarkEnd w:id="63"/>
      <w:r w:rsidRPr="00EE7B4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szűrésekhez való egyenlő esélyű hozzáférés kiemelten fontos szempont a szűrésszervezés során, melynek egyik eleme a területi egyenlőtlenségek kiküszöbölése. Ezt a célt szolgálja a Nemzeti Népegészségügyi Stratégiához kapcsolódó egészségügyi ágazati szakpolitikai program 2017. és 2018. évre vonatkozó konkrét intézkedése (1234/2017. (IV. 28.) Korm. határozat), a </w:t>
      </w:r>
      <w:r w:rsidRPr="00EE7B47">
        <w:rPr>
          <w:rFonts w:ascii="Times New Roman" w:eastAsia="Times New Roman" w:hAnsi="Times New Roman"/>
          <w:sz w:val="24"/>
          <w:szCs w:val="24"/>
          <w:lang w:eastAsia="hu-HU"/>
        </w:rPr>
        <w:t xml:space="preserve">„Helybe visszük a szűrővizsgálatokat” program, amelynek </w:t>
      </w:r>
      <w:r w:rsidRPr="00EE7B4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keretében 20 db hazai gyártású szűrőbusz beszerzésére kerül sor, ezekből 10 db szűrőbusz modern mammográffal is felszerelt lesz.</w:t>
      </w:r>
    </w:p>
    <w:p w:rsidR="006D453D" w:rsidRPr="00EE7B47" w:rsidRDefault="006D453D" w:rsidP="00EE7B47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EE7B47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</w:t>
      </w:r>
      <w:r w:rsidRPr="00EE7B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Nemzeti Gazdasági és Társadalmi Tanács teljes támogatásával kiáll a szűrővizsgálatok jelentősége mellett, és egyrészt határozottan bátorítja a legnagyobb rizikófaktorú népességcsoportok rendszeres megjelenését a szűrővizsgálatokon, másrészt támogatja az egészségügyi kormányzat illetékeseit abban, hogy minden rendelkezésükre álló eszközzel szólítsák meg a rizikócsoportokba tartozó állampolgárokat. A Tanács továbbá kötelezettséget vállal arra is, hogy alkotó tagszervezetei a belső kommunikációjukban hangsúlyt helyezzenek a szervezett népegészségügyi szűrések minél szélesebb körű megvalósítására. </w:t>
      </w:r>
    </w:p>
    <w:p w:rsidR="00A70F0D" w:rsidRPr="00EE7B47" w:rsidRDefault="00A70F0D" w:rsidP="00EE7B47">
      <w:pPr>
        <w:ind w:left="360"/>
        <w:rPr>
          <w:rFonts w:ascii="Times New Roman" w:hAnsi="Times New Roman"/>
          <w:b/>
          <w:caps/>
          <w:sz w:val="24"/>
          <w:szCs w:val="24"/>
          <w:highlight w:val="green"/>
        </w:rPr>
      </w:pPr>
      <w:r w:rsidRPr="00EE7B47">
        <w:rPr>
          <w:rFonts w:ascii="Times New Roman" w:hAnsi="Times New Roman"/>
          <w:b/>
          <w:caps/>
          <w:sz w:val="24"/>
          <w:szCs w:val="24"/>
          <w:highlight w:val="green"/>
        </w:rPr>
        <w:br w:type="page"/>
      </w:r>
    </w:p>
    <w:p w:rsidR="00972271" w:rsidRPr="00EE7B47" w:rsidRDefault="00972271" w:rsidP="00EE7B47">
      <w:pPr>
        <w:rPr>
          <w:rFonts w:ascii="Times New Roman" w:eastAsiaTheme="minorHAnsi" w:hAnsi="Times New Roman"/>
          <w:b/>
          <w:caps/>
          <w:sz w:val="24"/>
          <w:szCs w:val="24"/>
          <w:highlight w:val="green"/>
        </w:rPr>
      </w:pPr>
    </w:p>
    <w:p w:rsidR="004A16B5" w:rsidRPr="00EE7B47" w:rsidRDefault="00B0375B" w:rsidP="00FC41CA">
      <w:pPr>
        <w:pStyle w:val="Cmsor1"/>
        <w:numPr>
          <w:ilvl w:val="0"/>
          <w:numId w:val="32"/>
        </w:numPr>
      </w:pPr>
      <w:bookmarkStart w:id="64" w:name="_Toc509917652"/>
      <w:r w:rsidRPr="00EE7B47">
        <w:t>számú melléklet</w:t>
      </w:r>
      <w:r w:rsidR="009704D4">
        <w:t>: az NGTT tagjai</w:t>
      </w:r>
      <w:bookmarkEnd w:id="64"/>
    </w:p>
    <w:p w:rsidR="009314BA" w:rsidRPr="00EE7B47" w:rsidRDefault="004A16B5" w:rsidP="00EE7B47">
      <w:pPr>
        <w:spacing w:before="360" w:after="36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 Nemzeti Gazdasági és Társadalmi Tanács</w:t>
      </w:r>
      <w:r w:rsidR="009314BA" w:rsidRPr="00EE7B47">
        <w:rPr>
          <w:rFonts w:ascii="Times New Roman" w:hAnsi="Times New Roman"/>
          <w:sz w:val="24"/>
          <w:szCs w:val="24"/>
        </w:rPr>
        <w:t xml:space="preserve"> </w:t>
      </w:r>
      <w:r w:rsidR="00711E07" w:rsidRPr="00EE7B47">
        <w:rPr>
          <w:rFonts w:ascii="Times New Roman" w:hAnsi="Times New Roman"/>
          <w:sz w:val="24"/>
          <w:szCs w:val="24"/>
        </w:rPr>
        <w:t>tagjai</w:t>
      </w:r>
      <w:r w:rsidR="00974D1E" w:rsidRPr="00EE7B47">
        <w:rPr>
          <w:rFonts w:ascii="Times New Roman" w:hAnsi="Times New Roman"/>
          <w:sz w:val="24"/>
          <w:szCs w:val="24"/>
        </w:rPr>
        <w:t xml:space="preserve"> 2017-be</w:t>
      </w:r>
      <w:r w:rsidR="00E06CF5" w:rsidRPr="00EE7B47">
        <w:rPr>
          <w:rFonts w:ascii="Times New Roman" w:hAnsi="Times New Roman"/>
          <w:sz w:val="24"/>
          <w:szCs w:val="24"/>
        </w:rPr>
        <w:t>n</w:t>
      </w:r>
      <w:r w:rsidR="00711E07" w:rsidRPr="00EE7B47">
        <w:rPr>
          <w:rFonts w:ascii="Times New Roman" w:hAnsi="Times New Roman"/>
          <w:sz w:val="24"/>
          <w:szCs w:val="24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9314BA" w:rsidRPr="00EE7B47" w:rsidTr="009B00CF">
        <w:trPr>
          <w:jc w:val="center"/>
        </w:trPr>
        <w:tc>
          <w:tcPr>
            <w:tcW w:w="9212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595959" w:themeFill="text1" w:themeFillTint="A6"/>
            <w:vAlign w:val="center"/>
          </w:tcPr>
          <w:p w:rsidR="009314BA" w:rsidRPr="00EE7B47" w:rsidRDefault="009314BA" w:rsidP="00EE7B4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A Nemzeti Gazdasági és Társadalmi Tanács tagjai</w:t>
            </w:r>
          </w:p>
        </w:tc>
      </w:tr>
      <w:tr w:rsidR="009314BA" w:rsidRPr="00EE7B47" w:rsidTr="009B00CF">
        <w:trPr>
          <w:jc w:val="center"/>
        </w:trPr>
        <w:tc>
          <w:tcPr>
            <w:tcW w:w="4606" w:type="dxa"/>
            <w:tcBorders>
              <w:left w:val="nil"/>
              <w:right w:val="nil"/>
            </w:tcBorders>
            <w:shd w:val="clear" w:color="auto" w:fill="595959" w:themeFill="text1" w:themeFillTint="A6"/>
          </w:tcPr>
          <w:p w:rsidR="009314BA" w:rsidRPr="00EE7B47" w:rsidRDefault="009314BA" w:rsidP="00EE7B47">
            <w:pPr>
              <w:spacing w:line="276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Név</w:t>
            </w:r>
          </w:p>
        </w:tc>
        <w:tc>
          <w:tcPr>
            <w:tcW w:w="4606" w:type="dxa"/>
            <w:tcBorders>
              <w:left w:val="nil"/>
              <w:right w:val="nil"/>
            </w:tcBorders>
            <w:shd w:val="clear" w:color="auto" w:fill="595959" w:themeFill="text1" w:themeFillTint="A6"/>
          </w:tcPr>
          <w:p w:rsidR="009314BA" w:rsidRPr="00EE7B47" w:rsidRDefault="004461F2" w:rsidP="00EE7B47">
            <w:pPr>
              <w:spacing w:line="276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Képviselt szervezet</w:t>
            </w:r>
          </w:p>
        </w:tc>
      </w:tr>
      <w:tr w:rsidR="009314BA" w:rsidRPr="00EE7B47" w:rsidTr="009B00CF">
        <w:trPr>
          <w:jc w:val="center"/>
        </w:trPr>
        <w:tc>
          <w:tcPr>
            <w:tcW w:w="9212" w:type="dxa"/>
            <w:gridSpan w:val="2"/>
            <w:tcBorders>
              <w:left w:val="nil"/>
              <w:bottom w:val="single" w:sz="18" w:space="0" w:color="auto"/>
              <w:right w:val="nil"/>
            </w:tcBorders>
            <w:shd w:val="clear" w:color="auto" w:fill="595959" w:themeFill="text1" w:themeFillTint="A6"/>
          </w:tcPr>
          <w:p w:rsidR="009314BA" w:rsidRPr="00EE7B47" w:rsidRDefault="00974D1E" w:rsidP="00EE7B47">
            <w:pPr>
              <w:spacing w:before="120" w:after="120" w:line="276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Gazdaság</w:t>
            </w:r>
            <w:r w:rsidR="009314BA" w:rsidRPr="00EE7B4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Képviselői Oldal</w:t>
            </w:r>
          </w:p>
        </w:tc>
      </w:tr>
      <w:tr w:rsidR="009314BA" w:rsidRPr="00EE7B47" w:rsidTr="009B00CF">
        <w:trPr>
          <w:jc w:val="center"/>
        </w:trPr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314BA" w:rsidRPr="00EE7B47" w:rsidRDefault="00B21650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Dr. Antalffy Gábor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9314BA" w:rsidRPr="00EE7B47" w:rsidRDefault="00B21650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Kereskedők és Vendéglátók Országos Érdekképviseleti Szövetsége</w:t>
            </w:r>
          </w:p>
        </w:tc>
      </w:tr>
      <w:tr w:rsidR="00407A93" w:rsidRPr="00EE7B47" w:rsidTr="007774DD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7A93" w:rsidRPr="00EE7B47" w:rsidRDefault="001B1890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Bere Károly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7A93" w:rsidRPr="00EE7B47" w:rsidRDefault="00B21650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B47">
              <w:rPr>
                <w:rFonts w:ascii="Times New Roman" w:hAnsi="Times New Roman"/>
                <w:sz w:val="24"/>
                <w:szCs w:val="24"/>
              </w:rPr>
              <w:t>Agrár</w:t>
            </w:r>
            <w:proofErr w:type="gramEnd"/>
            <w:r w:rsidRPr="00EE7B47">
              <w:rPr>
                <w:rFonts w:ascii="Times New Roman" w:hAnsi="Times New Roman"/>
                <w:sz w:val="24"/>
                <w:szCs w:val="24"/>
              </w:rPr>
              <w:t xml:space="preserve"> Munkaadói Szövetség</w:t>
            </w:r>
          </w:p>
        </w:tc>
      </w:tr>
      <w:tr w:rsidR="00407A93" w:rsidRPr="00EE7B47" w:rsidTr="007774DD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07A93" w:rsidRPr="00EE7B47" w:rsidRDefault="004461F2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Dávid Ferenc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07A93" w:rsidRPr="00EE7B47" w:rsidRDefault="000414C0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Vállalkozók és Munkáltatók Országos Szövetsége</w:t>
            </w:r>
          </w:p>
        </w:tc>
      </w:tr>
      <w:tr w:rsidR="00407A93" w:rsidRPr="00EE7B47" w:rsidTr="007774DD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7A93" w:rsidRPr="00EE7B47" w:rsidRDefault="000414C0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Győrffy Balázs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7A93" w:rsidRPr="00EE7B47" w:rsidRDefault="000414C0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Nemzeti Agrárgazdasági Kamara</w:t>
            </w:r>
          </w:p>
        </w:tc>
      </w:tr>
      <w:tr w:rsidR="000414C0" w:rsidRPr="00EE7B47" w:rsidTr="007774DD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414C0" w:rsidRPr="00EE7B47" w:rsidRDefault="003B4763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Nagy Tamás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414C0" w:rsidRPr="00EE7B47" w:rsidRDefault="003B4763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Mezőgazdasági Szövetkezők és Termelők Országos Szövetsége</w:t>
            </w:r>
          </w:p>
        </w:tc>
      </w:tr>
      <w:tr w:rsidR="000414C0" w:rsidRPr="00EE7B47" w:rsidTr="007774DD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4C0" w:rsidRPr="00EE7B47" w:rsidRDefault="003B4763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Német</w:t>
            </w:r>
            <w:r w:rsidR="00BC5C23" w:rsidRPr="00EE7B47">
              <w:rPr>
                <w:rFonts w:ascii="Times New Roman" w:hAnsi="Times New Roman"/>
                <w:sz w:val="24"/>
                <w:szCs w:val="24"/>
              </w:rPr>
              <w:t>h</w:t>
            </w:r>
            <w:r w:rsidRPr="00EE7B47">
              <w:rPr>
                <w:rFonts w:ascii="Times New Roman" w:hAnsi="Times New Roman"/>
                <w:sz w:val="24"/>
                <w:szCs w:val="24"/>
              </w:rPr>
              <w:t xml:space="preserve"> László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414C0" w:rsidRPr="00EE7B47" w:rsidRDefault="003B4763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Ipartestületek Országos Szövetsége</w:t>
            </w:r>
          </w:p>
        </w:tc>
      </w:tr>
      <w:tr w:rsidR="003B4763" w:rsidRPr="00EE7B47" w:rsidTr="007774DD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B4763" w:rsidRPr="00EE7B47" w:rsidRDefault="00CE1173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Dr. Parragh László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B4763" w:rsidRPr="00EE7B47" w:rsidRDefault="00CE1173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 Kereskedelmi és Iparkamara</w:t>
            </w:r>
          </w:p>
        </w:tc>
      </w:tr>
      <w:tr w:rsidR="003B4763" w:rsidRPr="00EE7B47" w:rsidTr="007774DD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763" w:rsidRPr="00EE7B47" w:rsidRDefault="004461F2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Bánhidi Nagy Attila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4763" w:rsidRPr="00EE7B47" w:rsidRDefault="00CE1173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Stratégiai és Közszolgáltató Társaságok Országos Szövetsége</w:t>
            </w:r>
          </w:p>
        </w:tc>
      </w:tr>
      <w:tr w:rsidR="003B4763" w:rsidRPr="00EE7B47" w:rsidTr="007774DD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B4763" w:rsidRPr="00EE7B47" w:rsidRDefault="004461F2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Neubauer Katalin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B4763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 Nemzeti Kereskedelmi Szövetség</w:t>
            </w:r>
          </w:p>
        </w:tc>
      </w:tr>
      <w:tr w:rsidR="000414C0" w:rsidRPr="00EE7B47" w:rsidTr="007774DD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14C0" w:rsidRPr="00EE7B47" w:rsidRDefault="00CE1173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Dr. Vadász György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414C0" w:rsidRPr="00EE7B47" w:rsidRDefault="00CE1173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 Iparszövetség</w:t>
            </w:r>
          </w:p>
        </w:tc>
      </w:tr>
      <w:tr w:rsidR="00CE1173" w:rsidRPr="00EE7B47" w:rsidTr="007774DD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E1173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Dr. Futó Péter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E1173" w:rsidRPr="00EE7B47" w:rsidRDefault="003F70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Munkaadók és Gyáriparosok Országos Szövetsége</w:t>
            </w:r>
          </w:p>
        </w:tc>
      </w:tr>
      <w:tr w:rsidR="00CE1173" w:rsidRPr="00EE7B47" w:rsidTr="009B00CF">
        <w:trPr>
          <w:jc w:val="center"/>
        </w:trPr>
        <w:tc>
          <w:tcPr>
            <w:tcW w:w="4606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E1173" w:rsidRPr="00EE7B47" w:rsidRDefault="003F70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Dr. Zs. Szőke Zoltán</w:t>
            </w:r>
          </w:p>
        </w:tc>
        <w:tc>
          <w:tcPr>
            <w:tcW w:w="460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CE1173" w:rsidRPr="00EE7B47" w:rsidRDefault="003F70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Általános Fogyasztási Szövetkezetek és Kereskedelmi Társaságok Országos Szövetség</w:t>
            </w:r>
            <w:r w:rsidR="005D08D2" w:rsidRPr="00EE7B4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407A93" w:rsidRPr="00EE7B47" w:rsidTr="009B00CF">
        <w:trPr>
          <w:jc w:val="center"/>
        </w:trPr>
        <w:tc>
          <w:tcPr>
            <w:tcW w:w="921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</w:tcPr>
          <w:p w:rsidR="00407A93" w:rsidRPr="00EE7B47" w:rsidRDefault="00407A93" w:rsidP="00EE7B47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Munkavállalói Oldal</w:t>
            </w:r>
          </w:p>
        </w:tc>
      </w:tr>
      <w:tr w:rsidR="009314BA" w:rsidRPr="00EE7B47" w:rsidTr="009B00CF">
        <w:trPr>
          <w:jc w:val="center"/>
        </w:trPr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314BA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Doszpolyné Dr. Mészáros Melinda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9314BA" w:rsidRPr="00EE7B47" w:rsidRDefault="00EC68D8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Független Szakszervezetek Demokratikus Ligája</w:t>
            </w:r>
          </w:p>
        </w:tc>
      </w:tr>
      <w:tr w:rsidR="00407A93" w:rsidRPr="00EE7B47" w:rsidTr="007774DD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7A93" w:rsidRPr="00EE7B47" w:rsidRDefault="00EC68D8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Dr. Kuti László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7A93" w:rsidRPr="00EE7B47" w:rsidRDefault="00EC68D8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Értelmiségi Szakszervezeti Tömörülés</w:t>
            </w:r>
          </w:p>
        </w:tc>
      </w:tr>
      <w:tr w:rsidR="00407A93" w:rsidRPr="00EE7B47" w:rsidTr="007774DD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07A93" w:rsidRPr="00EE7B47" w:rsidRDefault="00EC68D8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Palkovics Imre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07A93" w:rsidRPr="00EE7B47" w:rsidRDefault="00EC68D8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Munkástanácsok Országos Szövetsége</w:t>
            </w:r>
          </w:p>
        </w:tc>
      </w:tr>
      <w:tr w:rsidR="00EC68D8" w:rsidRPr="00EE7B47" w:rsidTr="007774DD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68D8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Kordás László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68D8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 Szakszervezeti Szövetség</w:t>
            </w:r>
          </w:p>
        </w:tc>
      </w:tr>
      <w:tr w:rsidR="00EC68D8" w:rsidRPr="00EE7B47" w:rsidTr="007774DD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C68D8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Dr. Cser Ágnes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C68D8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Hetedik Szövetség</w:t>
            </w:r>
          </w:p>
        </w:tc>
      </w:tr>
      <w:tr w:rsidR="00407A93" w:rsidRPr="00EE7B47" w:rsidTr="009B00CF">
        <w:trPr>
          <w:jc w:val="center"/>
        </w:trPr>
        <w:tc>
          <w:tcPr>
            <w:tcW w:w="4606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7A93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Földiák András</w:t>
            </w:r>
          </w:p>
        </w:tc>
        <w:tc>
          <w:tcPr>
            <w:tcW w:w="460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07A93" w:rsidRPr="00EE7B47" w:rsidRDefault="00EC68D8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Szakszervezetek Együttműködési Fóruma</w:t>
            </w:r>
          </w:p>
        </w:tc>
      </w:tr>
      <w:tr w:rsidR="00407A93" w:rsidRPr="00EE7B47" w:rsidTr="009B00CF">
        <w:trPr>
          <w:jc w:val="center"/>
        </w:trPr>
        <w:tc>
          <w:tcPr>
            <w:tcW w:w="921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</w:tcPr>
          <w:p w:rsidR="00407A93" w:rsidRPr="00EE7B47" w:rsidRDefault="00407A93" w:rsidP="00EE7B47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Civil Oldal</w:t>
            </w:r>
          </w:p>
        </w:tc>
      </w:tr>
      <w:tr w:rsidR="00407A93" w:rsidRPr="00EE7B47" w:rsidTr="00543C7C">
        <w:trPr>
          <w:trHeight w:val="25"/>
          <w:jc w:val="center"/>
        </w:trPr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07A93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Ditzendy Károly Arisztid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407A93" w:rsidRPr="00EE7B47" w:rsidRDefault="00543C7C" w:rsidP="00543C7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NEA Tanács</w:t>
            </w:r>
          </w:p>
        </w:tc>
      </w:tr>
      <w:tr w:rsidR="00754BD9" w:rsidRPr="00EE7B47" w:rsidTr="007774DD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BD9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lastRenderedPageBreak/>
              <w:t>Gyenes Ádám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4BD9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NEA Tanács</w:t>
            </w:r>
          </w:p>
        </w:tc>
      </w:tr>
      <w:tr w:rsidR="00754BD9" w:rsidRPr="00EE7B47" w:rsidTr="007774DD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54BD9" w:rsidRPr="00EE7B47" w:rsidRDefault="00754BD9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Martényi Árpád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54BD9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NEA Tanács</w:t>
            </w:r>
          </w:p>
        </w:tc>
      </w:tr>
      <w:tr w:rsidR="00407A93" w:rsidRPr="00EE7B47" w:rsidTr="007774DD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7A93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Dr. Kecskés András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7A93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NEA Tanács</w:t>
            </w:r>
          </w:p>
        </w:tc>
      </w:tr>
      <w:tr w:rsidR="00754BD9" w:rsidRPr="00EE7B47" w:rsidTr="009B00CF">
        <w:trPr>
          <w:jc w:val="center"/>
        </w:trPr>
        <w:tc>
          <w:tcPr>
            <w:tcW w:w="4606" w:type="dxa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754BD9" w:rsidRPr="00EE7B47" w:rsidRDefault="00754BD9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Dr. Szendrei Róbert</w:t>
            </w:r>
          </w:p>
        </w:tc>
        <w:tc>
          <w:tcPr>
            <w:tcW w:w="4606" w:type="dxa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754BD9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NEA Tanács</w:t>
            </w:r>
          </w:p>
        </w:tc>
      </w:tr>
      <w:tr w:rsidR="00407A93" w:rsidRPr="00EE7B47" w:rsidTr="00EB7C86">
        <w:trPr>
          <w:jc w:val="center"/>
        </w:trPr>
        <w:tc>
          <w:tcPr>
            <w:tcW w:w="921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595959" w:themeFill="text1" w:themeFillTint="A6"/>
          </w:tcPr>
          <w:p w:rsidR="00407A93" w:rsidRPr="00EE7B47" w:rsidRDefault="004461F2" w:rsidP="00EE7B47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407A93" w:rsidRPr="00EE7B4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Tudomány Képviselői Oldal</w:t>
            </w:r>
          </w:p>
        </w:tc>
      </w:tr>
      <w:tr w:rsidR="009314BA" w:rsidRPr="00EE7B47" w:rsidTr="009B00CF">
        <w:trPr>
          <w:jc w:val="center"/>
        </w:trPr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314BA" w:rsidRPr="00EE7B47" w:rsidRDefault="006C676A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Dr. Dávid László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9314BA" w:rsidRPr="00EE7B47" w:rsidRDefault="006C676A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 Tudományos Akadémia</w:t>
            </w:r>
          </w:p>
        </w:tc>
      </w:tr>
      <w:tr w:rsidR="00754BD9" w:rsidRPr="00EE7B47" w:rsidTr="007774DD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BD9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6C676A" w:rsidRPr="00EE7B47">
              <w:rPr>
                <w:rFonts w:ascii="Times New Roman" w:hAnsi="Times New Roman"/>
                <w:sz w:val="24"/>
                <w:szCs w:val="24"/>
              </w:rPr>
              <w:t>Lovász László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4BD9" w:rsidRPr="00EE7B47" w:rsidRDefault="0090741A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 Tudományos Akadémia</w:t>
            </w:r>
          </w:p>
        </w:tc>
      </w:tr>
      <w:tr w:rsidR="00754BD9" w:rsidRPr="00EE7B47" w:rsidTr="007774DD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54BD9" w:rsidRPr="00EE7B47" w:rsidRDefault="0090741A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Dr. Palócz Éva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54BD9" w:rsidRPr="00EE7B47" w:rsidRDefault="0090741A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 Közgazdasági Társaság</w:t>
            </w:r>
          </w:p>
        </w:tc>
      </w:tr>
      <w:tr w:rsidR="0090741A" w:rsidRPr="00EE7B47" w:rsidTr="00491AFA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41A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Dr. Bódis József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741A" w:rsidRPr="00EE7B47" w:rsidRDefault="0090741A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 Rektori Konferencia</w:t>
            </w:r>
          </w:p>
        </w:tc>
      </w:tr>
      <w:tr w:rsidR="0090741A" w:rsidRPr="00EE7B47" w:rsidTr="00491AFA">
        <w:trPr>
          <w:trHeight w:val="322"/>
          <w:jc w:val="center"/>
        </w:trPr>
        <w:tc>
          <w:tcPr>
            <w:tcW w:w="46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90741A" w:rsidRPr="00EE7B47" w:rsidRDefault="00981DC5" w:rsidP="00EE7B4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Dr. Fazekas Károly</w:t>
            </w:r>
          </w:p>
        </w:tc>
        <w:tc>
          <w:tcPr>
            <w:tcW w:w="4606" w:type="dxa"/>
            <w:tcBorders>
              <w:left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90741A" w:rsidRPr="00EE7B47" w:rsidRDefault="0090741A" w:rsidP="00EE7B4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 Tudományos Akadémia</w:t>
            </w:r>
          </w:p>
        </w:tc>
      </w:tr>
      <w:tr w:rsidR="00B97D5B" w:rsidRPr="00EE7B47" w:rsidTr="00491AFA">
        <w:trPr>
          <w:jc w:val="center"/>
        </w:trPr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97D5B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Dr. Rudas Tamás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B97D5B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 Tudományos Akadémia</w:t>
            </w:r>
          </w:p>
        </w:tc>
      </w:tr>
      <w:tr w:rsidR="00B97D5B" w:rsidRPr="00EE7B47" w:rsidTr="00491AFA">
        <w:trPr>
          <w:jc w:val="center"/>
        </w:trPr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97D5B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Dr. Báger Gusztáv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B97D5B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 Közgazdasági Társaság</w:t>
            </w:r>
          </w:p>
        </w:tc>
      </w:tr>
      <w:tr w:rsidR="00B97D5B" w:rsidRPr="00EE7B47" w:rsidTr="00491AFA">
        <w:trPr>
          <w:jc w:val="center"/>
        </w:trPr>
        <w:tc>
          <w:tcPr>
            <w:tcW w:w="460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97D5B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Dr. Heidrich Balázs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B97D5B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 Rektori Konferencia</w:t>
            </w:r>
          </w:p>
        </w:tc>
      </w:tr>
      <w:tr w:rsidR="00407A93" w:rsidRPr="00EE7B47" w:rsidTr="00491AFA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595959" w:themeFill="text1" w:themeFillTint="A6"/>
          </w:tcPr>
          <w:p w:rsidR="00407A93" w:rsidRPr="00EE7B47" w:rsidRDefault="00B97D5B" w:rsidP="00EE7B47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Művészeti Oldal</w:t>
            </w:r>
          </w:p>
        </w:tc>
      </w:tr>
      <w:tr w:rsidR="00407A93" w:rsidRPr="00EE7B47" w:rsidTr="009B00CF">
        <w:trPr>
          <w:jc w:val="center"/>
        </w:trPr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07A93" w:rsidRPr="00EE7B47" w:rsidRDefault="004461F2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Vashegyi György</w:t>
            </w:r>
            <w:r w:rsidR="009F7010">
              <w:rPr>
                <w:rFonts w:ascii="Times New Roman" w:hAnsi="Times New Roman"/>
                <w:sz w:val="24"/>
                <w:szCs w:val="24"/>
              </w:rPr>
              <w:t>/Fekete György</w:t>
            </w:r>
            <w:bookmarkStart w:id="65" w:name="_GoBack"/>
            <w:bookmarkEnd w:id="65"/>
            <w:r w:rsidRPr="00EE7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407A93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 Művészeti Akadémia</w:t>
            </w:r>
          </w:p>
        </w:tc>
      </w:tr>
      <w:tr w:rsidR="0090741A" w:rsidRPr="00EE7B47" w:rsidTr="00435873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41A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Kiss János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741A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 Művészeti Akadémia</w:t>
            </w:r>
          </w:p>
        </w:tc>
      </w:tr>
      <w:tr w:rsidR="0090741A" w:rsidRPr="00EE7B47" w:rsidTr="00435873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0741A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Dr. Kucsera Ta</w:t>
            </w:r>
            <w:r w:rsidR="00546ED1" w:rsidRPr="00EE7B47">
              <w:rPr>
                <w:rFonts w:ascii="Times New Roman" w:hAnsi="Times New Roman"/>
                <w:sz w:val="24"/>
                <w:szCs w:val="24"/>
              </w:rPr>
              <w:t>más</w:t>
            </w:r>
            <w:r w:rsidRPr="00EE7B47">
              <w:rPr>
                <w:rFonts w:ascii="Times New Roman" w:hAnsi="Times New Roman"/>
                <w:sz w:val="24"/>
                <w:szCs w:val="24"/>
              </w:rPr>
              <w:t xml:space="preserve"> Gergely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0741A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 Művészeti Akadémia</w:t>
            </w:r>
          </w:p>
        </w:tc>
      </w:tr>
      <w:tr w:rsidR="0090741A" w:rsidRPr="00EE7B47" w:rsidTr="00435873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0741A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Pásztor Péter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90741A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 Művészeti Akadémia</w:t>
            </w:r>
          </w:p>
        </w:tc>
      </w:tr>
      <w:tr w:rsidR="00B97D5B" w:rsidRPr="00EE7B47" w:rsidTr="00BC3F01">
        <w:trPr>
          <w:jc w:val="center"/>
        </w:trPr>
        <w:tc>
          <w:tcPr>
            <w:tcW w:w="921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</w:tcPr>
          <w:p w:rsidR="00B97D5B" w:rsidRPr="00EE7B47" w:rsidRDefault="00B97D5B" w:rsidP="00EE7B47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Egyházi Oldal</w:t>
            </w:r>
          </w:p>
        </w:tc>
      </w:tr>
      <w:tr w:rsidR="00B97D5B" w:rsidRPr="00EE7B47" w:rsidTr="00BC3F01">
        <w:trPr>
          <w:jc w:val="center"/>
        </w:trPr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97D5B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Dr. Beran Ferenc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B97D5B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 Katolikus Egyház</w:t>
            </w:r>
          </w:p>
        </w:tc>
      </w:tr>
      <w:tr w:rsidR="00B97D5B" w:rsidRPr="00EE7B47" w:rsidTr="00BC3F01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7D5B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EE7B47">
              <w:rPr>
                <w:rFonts w:ascii="Times New Roman" w:hAnsi="Times New Roman"/>
                <w:sz w:val="24"/>
                <w:szCs w:val="24"/>
              </w:rPr>
              <w:t>Joób</w:t>
            </w:r>
            <w:proofErr w:type="spellEnd"/>
            <w:r w:rsidRPr="00EE7B47">
              <w:rPr>
                <w:rFonts w:ascii="Times New Roman" w:hAnsi="Times New Roman"/>
                <w:sz w:val="24"/>
                <w:szCs w:val="24"/>
              </w:rPr>
              <w:t xml:space="preserve"> Máté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7D5B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</w:t>
            </w:r>
            <w:r w:rsidR="00A806B1" w:rsidRPr="00EE7B47">
              <w:rPr>
                <w:rFonts w:ascii="Times New Roman" w:hAnsi="Times New Roman"/>
                <w:sz w:val="24"/>
                <w:szCs w:val="24"/>
              </w:rPr>
              <w:t>országi</w:t>
            </w:r>
            <w:r w:rsidRPr="00EE7B47">
              <w:rPr>
                <w:rFonts w:ascii="Times New Roman" w:hAnsi="Times New Roman"/>
                <w:sz w:val="24"/>
                <w:szCs w:val="24"/>
              </w:rPr>
              <w:t xml:space="preserve"> Evangélikus Egyház</w:t>
            </w:r>
          </w:p>
        </w:tc>
      </w:tr>
      <w:tr w:rsidR="00B97D5B" w:rsidRPr="00EE7B47" w:rsidTr="00A806B1">
        <w:trPr>
          <w:trHeight w:val="386"/>
          <w:jc w:val="center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97D5B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Paszternák Tamás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97D5B" w:rsidRPr="00EE7B47" w:rsidRDefault="00B97D5B" w:rsidP="00EE7B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Magyarországi Zsidó Hitközségek Szövetsége</w:t>
            </w:r>
          </w:p>
        </w:tc>
      </w:tr>
      <w:tr w:rsidR="00B97D5B" w:rsidRPr="00EE7B47" w:rsidTr="00BC3F01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97D5B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Szücs Attila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97D5B" w:rsidRPr="00EE7B47" w:rsidRDefault="00B97D5B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Magyar</w:t>
            </w:r>
            <w:r w:rsidR="00A806B1" w:rsidRPr="00EE7B47">
              <w:rPr>
                <w:rFonts w:ascii="Times New Roman" w:hAnsi="Times New Roman"/>
                <w:sz w:val="24"/>
                <w:szCs w:val="24"/>
              </w:rPr>
              <w:t>országi</w:t>
            </w:r>
            <w:r w:rsidRPr="00EE7B47">
              <w:rPr>
                <w:rFonts w:ascii="Times New Roman" w:hAnsi="Times New Roman"/>
                <w:sz w:val="24"/>
                <w:szCs w:val="24"/>
              </w:rPr>
              <w:t xml:space="preserve"> Református Egyház</w:t>
            </w:r>
          </w:p>
        </w:tc>
      </w:tr>
    </w:tbl>
    <w:p w:rsidR="00B97D5B" w:rsidRPr="00EE7B47" w:rsidRDefault="00B97D5B" w:rsidP="00EE7B47">
      <w:pPr>
        <w:spacing w:before="360" w:after="360"/>
        <w:jc w:val="both"/>
        <w:rPr>
          <w:rFonts w:ascii="Times New Roman" w:hAnsi="Times New Roman"/>
          <w:sz w:val="24"/>
          <w:szCs w:val="24"/>
        </w:rPr>
      </w:pPr>
    </w:p>
    <w:p w:rsidR="00711E07" w:rsidRPr="00EE7B47" w:rsidRDefault="00711E07" w:rsidP="00EE7B47">
      <w:pPr>
        <w:spacing w:before="360" w:after="360"/>
        <w:jc w:val="both"/>
        <w:rPr>
          <w:rFonts w:ascii="Times New Roman" w:hAnsi="Times New Roman"/>
          <w:sz w:val="24"/>
          <w:szCs w:val="24"/>
        </w:rPr>
      </w:pPr>
    </w:p>
    <w:p w:rsidR="00711E07" w:rsidRPr="00EE7B47" w:rsidRDefault="00711E07" w:rsidP="00EE7B47">
      <w:pPr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br w:type="page"/>
      </w:r>
    </w:p>
    <w:p w:rsidR="00711E07" w:rsidRPr="00EE7B47" w:rsidRDefault="00711E07" w:rsidP="00FC41CA">
      <w:pPr>
        <w:pStyle w:val="Cmsor1"/>
        <w:numPr>
          <w:ilvl w:val="0"/>
          <w:numId w:val="32"/>
        </w:numPr>
      </w:pPr>
      <w:bookmarkStart w:id="66" w:name="_Toc509917653"/>
      <w:r w:rsidRPr="00EE7B47">
        <w:lastRenderedPageBreak/>
        <w:t>számú melléklet</w:t>
      </w:r>
      <w:r w:rsidR="009704D4">
        <w:t>: az NGTT soros elnökei</w:t>
      </w:r>
      <w:bookmarkEnd w:id="66"/>
    </w:p>
    <w:p w:rsidR="00B0375B" w:rsidRPr="00EE7B47" w:rsidRDefault="007C36FE" w:rsidP="00EE7B47">
      <w:pPr>
        <w:spacing w:before="360" w:after="360"/>
        <w:jc w:val="both"/>
        <w:rPr>
          <w:rFonts w:ascii="Times New Roman" w:hAnsi="Times New Roman"/>
          <w:sz w:val="24"/>
          <w:szCs w:val="24"/>
        </w:rPr>
      </w:pPr>
      <w:r w:rsidRPr="00EE7B47">
        <w:rPr>
          <w:rFonts w:ascii="Times New Roman" w:hAnsi="Times New Roman"/>
          <w:sz w:val="24"/>
          <w:szCs w:val="24"/>
        </w:rPr>
        <w:t>A Nemzeti Gazdasági és Társadalmi Tanács soros elnökeinek névjegyzéke: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0375B" w:rsidRPr="00EE7B47" w:rsidTr="007774DD">
        <w:trPr>
          <w:jc w:val="center"/>
        </w:trPr>
        <w:tc>
          <w:tcPr>
            <w:tcW w:w="9212" w:type="dxa"/>
            <w:gridSpan w:val="3"/>
            <w:shd w:val="clear" w:color="auto" w:fill="595959" w:themeFill="text1" w:themeFillTint="A6"/>
          </w:tcPr>
          <w:p w:rsidR="00B0375B" w:rsidRPr="00EE7B47" w:rsidRDefault="00B0375B" w:rsidP="00910D5E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A Nemzeti Gazdasági és Társadalmi Tanács soros elnökeinek listája a 201</w:t>
            </w:r>
            <w:r w:rsidR="00910D5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7</w:t>
            </w:r>
            <w:r w:rsidRPr="00EE7B4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 évben</w:t>
            </w:r>
          </w:p>
        </w:tc>
      </w:tr>
      <w:tr w:rsidR="00B0375B" w:rsidRPr="00EE7B47" w:rsidTr="007774DD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B0375B" w:rsidRPr="00EE7B47" w:rsidRDefault="00B0375B" w:rsidP="00EE7B47">
            <w:pPr>
              <w:spacing w:line="276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Soros elnökségi időszak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B0375B" w:rsidRPr="00EE7B47" w:rsidRDefault="00B0375B" w:rsidP="00EE7B47">
            <w:pPr>
              <w:spacing w:line="276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Képviselt oldal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B0375B" w:rsidRPr="00EE7B47" w:rsidRDefault="00B0375B" w:rsidP="00EE7B47">
            <w:pPr>
              <w:spacing w:line="276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Név</w:t>
            </w:r>
          </w:p>
        </w:tc>
      </w:tr>
      <w:tr w:rsidR="00B0375B" w:rsidRPr="00EE7B47" w:rsidTr="00435873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B0375B" w:rsidRPr="00EE7B47" w:rsidRDefault="008A7C76" w:rsidP="00EE7B47">
            <w:pPr>
              <w:spacing w:line="276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2016.12.16.-2017.06.16.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0375B" w:rsidRPr="00EE7B47" w:rsidRDefault="008A7C76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Művészeti Oldal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0375B" w:rsidRPr="00EE7B47" w:rsidRDefault="008A7C76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Kucsera Tamás Gergely</w:t>
            </w:r>
          </w:p>
        </w:tc>
      </w:tr>
      <w:tr w:rsidR="00B0375B" w:rsidRPr="00EE7B47" w:rsidTr="00435873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B0375B" w:rsidRPr="00EE7B47" w:rsidRDefault="008A7C76" w:rsidP="00EE7B47">
            <w:pPr>
              <w:spacing w:line="276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2017.06.17.-2017.12.16.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375B" w:rsidRPr="00EE7B47" w:rsidRDefault="008A7C76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Egyházi Oldal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375B" w:rsidRPr="00EE7B47" w:rsidRDefault="008A7C76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Szücs Attila</w:t>
            </w:r>
          </w:p>
        </w:tc>
      </w:tr>
      <w:tr w:rsidR="00B0375B" w:rsidRPr="00EE7B47" w:rsidTr="00435873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B0375B" w:rsidRPr="00EE7B47" w:rsidRDefault="008A7C76" w:rsidP="00EE7B47">
            <w:pPr>
              <w:spacing w:line="276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2017.12.17.-2018.06.16.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0375B" w:rsidRPr="00EE7B47" w:rsidRDefault="008A7C76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Gazdaság Képviselői Oldal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0375B" w:rsidRPr="00EE7B47" w:rsidRDefault="008A7C76" w:rsidP="00EE7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B47">
              <w:rPr>
                <w:rFonts w:ascii="Times New Roman" w:hAnsi="Times New Roman"/>
                <w:sz w:val="24"/>
                <w:szCs w:val="24"/>
              </w:rPr>
              <w:t>Dr. Parragh László</w:t>
            </w:r>
          </w:p>
        </w:tc>
      </w:tr>
    </w:tbl>
    <w:p w:rsidR="00556C7C" w:rsidRDefault="00556C7C" w:rsidP="00EE7B47">
      <w:pPr>
        <w:jc w:val="both"/>
        <w:rPr>
          <w:rFonts w:ascii="Times New Roman" w:hAnsi="Times New Roman"/>
          <w:sz w:val="24"/>
          <w:szCs w:val="24"/>
        </w:rPr>
      </w:pPr>
    </w:p>
    <w:p w:rsidR="00556C7C" w:rsidRDefault="00556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11E07" w:rsidRDefault="00556C7C" w:rsidP="00556C7C">
      <w:pPr>
        <w:pStyle w:val="Cmsor1"/>
        <w:numPr>
          <w:ilvl w:val="0"/>
          <w:numId w:val="32"/>
        </w:numPr>
      </w:pPr>
      <w:bookmarkStart w:id="67" w:name="_Toc509917654"/>
      <w:r w:rsidRPr="00556C7C">
        <w:lastRenderedPageBreak/>
        <w:t>számú melléklet: Oldalelnöki Ülések</w:t>
      </w:r>
      <w:bookmarkEnd w:id="67"/>
    </w:p>
    <w:tbl>
      <w:tblPr>
        <w:tblStyle w:val="Rcsostblzat"/>
        <w:tblW w:w="7273" w:type="dxa"/>
        <w:tblLook w:val="04A0" w:firstRow="1" w:lastRow="0" w:firstColumn="1" w:lastColumn="0" w:noHBand="0" w:noVBand="1"/>
      </w:tblPr>
      <w:tblGrid>
        <w:gridCol w:w="2110"/>
        <w:gridCol w:w="2605"/>
        <w:gridCol w:w="2558"/>
      </w:tblGrid>
      <w:tr w:rsidR="00C86BA2" w:rsidRPr="00EE7B47" w:rsidTr="002E7D3A">
        <w:trPr>
          <w:trHeight w:val="708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C86BA2" w:rsidRPr="00C86BA2" w:rsidRDefault="00C86BA2" w:rsidP="00C86BA2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C86BA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Időpont</w:t>
            </w:r>
          </w:p>
        </w:tc>
        <w:tc>
          <w:tcPr>
            <w:tcW w:w="29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C86BA2" w:rsidRPr="00EE7B47" w:rsidRDefault="00C86BA2" w:rsidP="002E7D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  <w:t>Helyszín</w:t>
            </w:r>
          </w:p>
        </w:tc>
        <w:tc>
          <w:tcPr>
            <w:tcW w:w="29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C86BA2" w:rsidRPr="00EE7B47" w:rsidRDefault="00C86BA2" w:rsidP="002E7D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  <w:t>Téma</w:t>
            </w:r>
          </w:p>
        </w:tc>
      </w:tr>
      <w:tr w:rsidR="00C86BA2" w:rsidRPr="00EE7B47" w:rsidTr="002E7D3A">
        <w:trPr>
          <w:cantSplit/>
          <w:trHeight w:val="2174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textDirection w:val="btLr"/>
            <w:vAlign w:val="center"/>
          </w:tcPr>
          <w:p w:rsidR="00C86BA2" w:rsidRPr="00EE7B47" w:rsidRDefault="00C86BA2" w:rsidP="002E7D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  <w:t xml:space="preserve">2017. január 25. 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6BA2" w:rsidRDefault="00C86BA2" w:rsidP="002E7D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Emberi Erőforrások Minisztériuma</w:t>
            </w:r>
          </w:p>
        </w:tc>
        <w:tc>
          <w:tcPr>
            <w:tcW w:w="294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6BA2" w:rsidRDefault="00C86BA2" w:rsidP="002E7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2017. februári plenáris ülés előkészítése.</w:t>
            </w:r>
          </w:p>
        </w:tc>
      </w:tr>
      <w:tr w:rsidR="00C86BA2" w:rsidRPr="00EE7B47" w:rsidTr="002E7D3A">
        <w:trPr>
          <w:cantSplit/>
          <w:trHeight w:val="2174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textDirection w:val="btLr"/>
            <w:vAlign w:val="center"/>
          </w:tcPr>
          <w:p w:rsidR="00C86BA2" w:rsidRPr="00EE7B47" w:rsidRDefault="00C86BA2" w:rsidP="002E7D3A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  <w:t xml:space="preserve">2017. </w:t>
            </w:r>
            <w:r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  <w:t>május 17.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6BA2" w:rsidRPr="00EE7B47" w:rsidRDefault="00C86BA2" w:rsidP="002E7D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Emberi Erőforrások Minisztériuma</w:t>
            </w:r>
          </w:p>
        </w:tc>
        <w:tc>
          <w:tcPr>
            <w:tcW w:w="294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6BA2" w:rsidRPr="00EE7B47" w:rsidRDefault="00C86BA2" w:rsidP="002E7D3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2017. júniusi plenáris ülés előkészítése.</w:t>
            </w:r>
          </w:p>
        </w:tc>
      </w:tr>
      <w:tr w:rsidR="00C86BA2" w:rsidRPr="00EE7B47" w:rsidTr="002E7D3A">
        <w:trPr>
          <w:cantSplit/>
          <w:trHeight w:val="2011"/>
        </w:trPr>
        <w:tc>
          <w:tcPr>
            <w:tcW w:w="1384" w:type="dxa"/>
            <w:tcBorders>
              <w:top w:val="single" w:sz="18" w:space="0" w:color="auto"/>
            </w:tcBorders>
            <w:shd w:val="clear" w:color="auto" w:fill="595959" w:themeFill="text1" w:themeFillTint="A6"/>
            <w:textDirection w:val="btLr"/>
            <w:vAlign w:val="center"/>
          </w:tcPr>
          <w:p w:rsidR="00C86BA2" w:rsidRPr="00513201" w:rsidRDefault="00C86BA2" w:rsidP="00C86BA2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</w:pPr>
            <w:r w:rsidRPr="00513201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  <w:t>2017. szeptember 11.</w:t>
            </w:r>
          </w:p>
        </w:tc>
        <w:tc>
          <w:tcPr>
            <w:tcW w:w="294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BA2" w:rsidRPr="00EE7B47" w:rsidRDefault="00C86BA2" w:rsidP="002E7D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Emberi Erőforrások Minisztériuma</w:t>
            </w:r>
          </w:p>
        </w:tc>
        <w:tc>
          <w:tcPr>
            <w:tcW w:w="294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BA2" w:rsidRPr="00EE7B47" w:rsidRDefault="00C86BA2" w:rsidP="002E7D3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2017. októberi plenáris ülés előkészítése</w:t>
            </w:r>
          </w:p>
        </w:tc>
      </w:tr>
      <w:tr w:rsidR="00C86BA2" w:rsidRPr="00EE7B47" w:rsidTr="002E7D3A">
        <w:trPr>
          <w:cantSplit/>
          <w:trHeight w:val="1468"/>
        </w:trPr>
        <w:tc>
          <w:tcPr>
            <w:tcW w:w="1384" w:type="dxa"/>
            <w:vMerge w:val="restart"/>
            <w:tcBorders>
              <w:top w:val="single" w:sz="18" w:space="0" w:color="auto"/>
            </w:tcBorders>
            <w:shd w:val="clear" w:color="auto" w:fill="595959" w:themeFill="text1" w:themeFillTint="A6"/>
            <w:textDirection w:val="btLr"/>
            <w:vAlign w:val="center"/>
          </w:tcPr>
          <w:p w:rsidR="00C86BA2" w:rsidRPr="00EE7B47" w:rsidRDefault="00C86BA2" w:rsidP="002E7D3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</w:pPr>
            <w:r w:rsidRPr="00EE7B47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  <w:t>2017.</w:t>
            </w:r>
            <w:r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  <w:t xml:space="preserve"> november 8.</w:t>
            </w:r>
            <w:r w:rsidRPr="00EE7B47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BA2" w:rsidRPr="00EE7B47" w:rsidRDefault="00C86BA2" w:rsidP="002E7D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Emberi Erőforrások Minisztériuma</w:t>
            </w:r>
          </w:p>
        </w:tc>
        <w:tc>
          <w:tcPr>
            <w:tcW w:w="29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BA2" w:rsidRPr="00EE7B47" w:rsidRDefault="00C86BA2" w:rsidP="002E7D3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2017. decemberi plenáris ülés előkészítése</w:t>
            </w:r>
          </w:p>
        </w:tc>
      </w:tr>
      <w:tr w:rsidR="00C86BA2" w:rsidRPr="00EE7B47" w:rsidTr="002E7D3A">
        <w:trPr>
          <w:cantSplit/>
          <w:trHeight w:val="2981"/>
        </w:trPr>
        <w:tc>
          <w:tcPr>
            <w:tcW w:w="1384" w:type="dxa"/>
            <w:vMerge/>
            <w:shd w:val="clear" w:color="auto" w:fill="595959" w:themeFill="text1" w:themeFillTint="A6"/>
            <w:textDirection w:val="btLr"/>
            <w:vAlign w:val="center"/>
          </w:tcPr>
          <w:p w:rsidR="00C86BA2" w:rsidRPr="00EE7B47" w:rsidRDefault="00C86BA2" w:rsidP="002E7D3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45" w:type="dxa"/>
            <w:vMerge/>
            <w:shd w:val="clear" w:color="auto" w:fill="D9D9D9" w:themeFill="background1" w:themeFillShade="D9"/>
            <w:vAlign w:val="center"/>
          </w:tcPr>
          <w:p w:rsidR="00C86BA2" w:rsidRPr="00EE7B47" w:rsidRDefault="00C86BA2" w:rsidP="002E7D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BA2" w:rsidRPr="00EE7B47" w:rsidRDefault="00C86BA2" w:rsidP="002E7D3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2018. évi munkaterv elfogadása</w:t>
            </w:r>
          </w:p>
        </w:tc>
      </w:tr>
    </w:tbl>
    <w:p w:rsidR="00C86BA2" w:rsidRPr="00EE7B47" w:rsidRDefault="00C86BA2" w:rsidP="00C86B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caps/>
          <w:sz w:val="24"/>
          <w:szCs w:val="24"/>
        </w:rPr>
      </w:pPr>
    </w:p>
    <w:p w:rsidR="00C86BA2" w:rsidRPr="00C86BA2" w:rsidRDefault="00C86BA2" w:rsidP="00C86BA2"/>
    <w:sectPr w:rsidR="00C86BA2" w:rsidRPr="00C86BA2" w:rsidSect="007973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7C" w:rsidRDefault="00556C7C" w:rsidP="004B2F44">
      <w:pPr>
        <w:spacing w:after="0" w:line="240" w:lineRule="auto"/>
      </w:pPr>
      <w:r>
        <w:separator/>
      </w:r>
    </w:p>
  </w:endnote>
  <w:endnote w:type="continuationSeparator" w:id="0">
    <w:p w:rsidR="00556C7C" w:rsidRDefault="00556C7C" w:rsidP="004B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4044"/>
      <w:docPartObj>
        <w:docPartGallery w:val="Page Numbers (Bottom of Page)"/>
        <w:docPartUnique/>
      </w:docPartObj>
    </w:sdtPr>
    <w:sdtEndPr/>
    <w:sdtContent>
      <w:p w:rsidR="00556C7C" w:rsidRDefault="00556C7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010">
          <w:rPr>
            <w:noProof/>
          </w:rPr>
          <w:t>23</w:t>
        </w:r>
        <w:r>
          <w:fldChar w:fldCharType="end"/>
        </w:r>
      </w:p>
    </w:sdtContent>
  </w:sdt>
  <w:p w:rsidR="00556C7C" w:rsidRDefault="00556C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7C" w:rsidRDefault="00556C7C" w:rsidP="004B2F44">
      <w:pPr>
        <w:spacing w:after="0" w:line="240" w:lineRule="auto"/>
      </w:pPr>
      <w:r>
        <w:separator/>
      </w:r>
    </w:p>
  </w:footnote>
  <w:footnote w:type="continuationSeparator" w:id="0">
    <w:p w:rsidR="00556C7C" w:rsidRDefault="00556C7C" w:rsidP="004B2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E7E"/>
    <w:multiLevelType w:val="hybridMultilevel"/>
    <w:tmpl w:val="B7806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9FF"/>
    <w:multiLevelType w:val="hybridMultilevel"/>
    <w:tmpl w:val="386E5928"/>
    <w:lvl w:ilvl="0" w:tplc="7F88F3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2D7E"/>
    <w:multiLevelType w:val="hybridMultilevel"/>
    <w:tmpl w:val="09927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1A39"/>
    <w:multiLevelType w:val="multilevel"/>
    <w:tmpl w:val="65F04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119E7FA2"/>
    <w:multiLevelType w:val="hybridMultilevel"/>
    <w:tmpl w:val="0A1ACBE8"/>
    <w:lvl w:ilvl="0" w:tplc="C62CFB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04810"/>
    <w:multiLevelType w:val="hybridMultilevel"/>
    <w:tmpl w:val="C80AD38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82668"/>
    <w:multiLevelType w:val="hybridMultilevel"/>
    <w:tmpl w:val="1C7046C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EA4907"/>
    <w:multiLevelType w:val="hybridMultilevel"/>
    <w:tmpl w:val="5C244FF0"/>
    <w:lvl w:ilvl="0" w:tplc="0FDA9C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08019A6"/>
    <w:multiLevelType w:val="hybridMultilevel"/>
    <w:tmpl w:val="4CDE5E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E78D0"/>
    <w:multiLevelType w:val="hybridMultilevel"/>
    <w:tmpl w:val="F070A904"/>
    <w:lvl w:ilvl="0" w:tplc="84C4F1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35593D"/>
    <w:multiLevelType w:val="hybridMultilevel"/>
    <w:tmpl w:val="82BAB8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20F9F"/>
    <w:multiLevelType w:val="hybridMultilevel"/>
    <w:tmpl w:val="A3E035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D57D3"/>
    <w:multiLevelType w:val="hybridMultilevel"/>
    <w:tmpl w:val="1BACEA3A"/>
    <w:lvl w:ilvl="0" w:tplc="0FDA9C66">
      <w:start w:val="1"/>
      <w:numFmt w:val="bullet"/>
      <w:lvlText w:val=""/>
      <w:lvlJc w:val="left"/>
      <w:pPr>
        <w:ind w:left="507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3">
    <w:nsid w:val="2AAF4885"/>
    <w:multiLevelType w:val="hybridMultilevel"/>
    <w:tmpl w:val="B1B85512"/>
    <w:lvl w:ilvl="0" w:tplc="0FDA9C66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2C7C4C49"/>
    <w:multiLevelType w:val="hybridMultilevel"/>
    <w:tmpl w:val="F5266C1A"/>
    <w:lvl w:ilvl="0" w:tplc="77B4A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A7609"/>
    <w:multiLevelType w:val="hybridMultilevel"/>
    <w:tmpl w:val="B7806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64837"/>
    <w:multiLevelType w:val="hybridMultilevel"/>
    <w:tmpl w:val="3B0494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B7677"/>
    <w:multiLevelType w:val="hybridMultilevel"/>
    <w:tmpl w:val="0E0E8042"/>
    <w:lvl w:ilvl="0" w:tplc="0FDA9C66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46880B29"/>
    <w:multiLevelType w:val="hybridMultilevel"/>
    <w:tmpl w:val="A3B034F8"/>
    <w:lvl w:ilvl="0" w:tplc="0FDA9C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F7B62F0"/>
    <w:multiLevelType w:val="hybridMultilevel"/>
    <w:tmpl w:val="78585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36ADE"/>
    <w:multiLevelType w:val="hybridMultilevel"/>
    <w:tmpl w:val="43CAF2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94C41"/>
    <w:multiLevelType w:val="hybridMultilevel"/>
    <w:tmpl w:val="B7806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A0997"/>
    <w:multiLevelType w:val="hybridMultilevel"/>
    <w:tmpl w:val="D78464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A6F37"/>
    <w:multiLevelType w:val="hybridMultilevel"/>
    <w:tmpl w:val="4CFE20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363AD"/>
    <w:multiLevelType w:val="hybridMultilevel"/>
    <w:tmpl w:val="E1B0C9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454B5"/>
    <w:multiLevelType w:val="hybridMultilevel"/>
    <w:tmpl w:val="45867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E2848"/>
    <w:multiLevelType w:val="hybridMultilevel"/>
    <w:tmpl w:val="43DE0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901F0"/>
    <w:multiLevelType w:val="hybridMultilevel"/>
    <w:tmpl w:val="70BC3FCA"/>
    <w:lvl w:ilvl="0" w:tplc="D72074E6">
      <w:start w:val="1"/>
      <w:numFmt w:val="decimal"/>
      <w:lvlText w:val="%1."/>
      <w:lvlJc w:val="left"/>
      <w:pPr>
        <w:ind w:left="86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87" w:hanging="360"/>
      </w:pPr>
    </w:lvl>
    <w:lvl w:ilvl="2" w:tplc="040E001B" w:tentative="1">
      <w:start w:val="1"/>
      <w:numFmt w:val="lowerRoman"/>
      <w:lvlText w:val="%3."/>
      <w:lvlJc w:val="right"/>
      <w:pPr>
        <w:ind w:left="2307" w:hanging="180"/>
      </w:pPr>
    </w:lvl>
    <w:lvl w:ilvl="3" w:tplc="040E000F" w:tentative="1">
      <w:start w:val="1"/>
      <w:numFmt w:val="decimal"/>
      <w:lvlText w:val="%4."/>
      <w:lvlJc w:val="left"/>
      <w:pPr>
        <w:ind w:left="3027" w:hanging="360"/>
      </w:pPr>
    </w:lvl>
    <w:lvl w:ilvl="4" w:tplc="040E0019" w:tentative="1">
      <w:start w:val="1"/>
      <w:numFmt w:val="lowerLetter"/>
      <w:lvlText w:val="%5."/>
      <w:lvlJc w:val="left"/>
      <w:pPr>
        <w:ind w:left="3747" w:hanging="360"/>
      </w:pPr>
    </w:lvl>
    <w:lvl w:ilvl="5" w:tplc="040E001B" w:tentative="1">
      <w:start w:val="1"/>
      <w:numFmt w:val="lowerRoman"/>
      <w:lvlText w:val="%6."/>
      <w:lvlJc w:val="right"/>
      <w:pPr>
        <w:ind w:left="4467" w:hanging="180"/>
      </w:pPr>
    </w:lvl>
    <w:lvl w:ilvl="6" w:tplc="040E000F" w:tentative="1">
      <w:start w:val="1"/>
      <w:numFmt w:val="decimal"/>
      <w:lvlText w:val="%7."/>
      <w:lvlJc w:val="left"/>
      <w:pPr>
        <w:ind w:left="5187" w:hanging="360"/>
      </w:pPr>
    </w:lvl>
    <w:lvl w:ilvl="7" w:tplc="040E0019" w:tentative="1">
      <w:start w:val="1"/>
      <w:numFmt w:val="lowerLetter"/>
      <w:lvlText w:val="%8."/>
      <w:lvlJc w:val="left"/>
      <w:pPr>
        <w:ind w:left="5907" w:hanging="360"/>
      </w:pPr>
    </w:lvl>
    <w:lvl w:ilvl="8" w:tplc="040E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8">
    <w:nsid w:val="79946A57"/>
    <w:multiLevelType w:val="hybridMultilevel"/>
    <w:tmpl w:val="09927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00CC9"/>
    <w:multiLevelType w:val="hybridMultilevel"/>
    <w:tmpl w:val="B7806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43BAD"/>
    <w:multiLevelType w:val="hybridMultilevel"/>
    <w:tmpl w:val="82FA22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7"/>
  </w:num>
  <w:num w:numId="5">
    <w:abstractNumId w:val="13"/>
  </w:num>
  <w:num w:numId="6">
    <w:abstractNumId w:val="17"/>
  </w:num>
  <w:num w:numId="7">
    <w:abstractNumId w:val="26"/>
  </w:num>
  <w:num w:numId="8">
    <w:abstractNumId w:val="8"/>
  </w:num>
  <w:num w:numId="9">
    <w:abstractNumId w:val="10"/>
  </w:num>
  <w:num w:numId="10">
    <w:abstractNumId w:val="20"/>
  </w:num>
  <w:num w:numId="11">
    <w:abstractNumId w:val="11"/>
  </w:num>
  <w:num w:numId="12">
    <w:abstractNumId w:val="4"/>
  </w:num>
  <w:num w:numId="13">
    <w:abstractNumId w:val="21"/>
  </w:num>
  <w:num w:numId="14">
    <w:abstractNumId w:val="15"/>
  </w:num>
  <w:num w:numId="15">
    <w:abstractNumId w:val="29"/>
  </w:num>
  <w:num w:numId="16">
    <w:abstractNumId w:val="0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"/>
  </w:num>
  <w:num w:numId="21">
    <w:abstractNumId w:val="19"/>
  </w:num>
  <w:num w:numId="22">
    <w:abstractNumId w:val="14"/>
  </w:num>
  <w:num w:numId="23">
    <w:abstractNumId w:val="25"/>
  </w:num>
  <w:num w:numId="24">
    <w:abstractNumId w:val="22"/>
  </w:num>
  <w:num w:numId="25">
    <w:abstractNumId w:val="3"/>
  </w:num>
  <w:num w:numId="26">
    <w:abstractNumId w:val="28"/>
  </w:num>
  <w:num w:numId="27">
    <w:abstractNumId w:val="2"/>
  </w:num>
  <w:num w:numId="28">
    <w:abstractNumId w:val="9"/>
  </w:num>
  <w:num w:numId="29">
    <w:abstractNumId w:val="6"/>
  </w:num>
  <w:num w:numId="30">
    <w:abstractNumId w:val="5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C3"/>
    <w:rsid w:val="000029F9"/>
    <w:rsid w:val="00002F7F"/>
    <w:rsid w:val="00004AED"/>
    <w:rsid w:val="00007E89"/>
    <w:rsid w:val="000102BF"/>
    <w:rsid w:val="00011319"/>
    <w:rsid w:val="00013855"/>
    <w:rsid w:val="00013926"/>
    <w:rsid w:val="00013B7F"/>
    <w:rsid w:val="00013D76"/>
    <w:rsid w:val="00020307"/>
    <w:rsid w:val="00021435"/>
    <w:rsid w:val="000237AD"/>
    <w:rsid w:val="000263E0"/>
    <w:rsid w:val="0003000C"/>
    <w:rsid w:val="00032885"/>
    <w:rsid w:val="00034227"/>
    <w:rsid w:val="000414C0"/>
    <w:rsid w:val="00041A04"/>
    <w:rsid w:val="00053FE5"/>
    <w:rsid w:val="0005495A"/>
    <w:rsid w:val="00061436"/>
    <w:rsid w:val="00061A4F"/>
    <w:rsid w:val="00074D51"/>
    <w:rsid w:val="00075AAC"/>
    <w:rsid w:val="00076B27"/>
    <w:rsid w:val="00077A1E"/>
    <w:rsid w:val="0008098E"/>
    <w:rsid w:val="000826C4"/>
    <w:rsid w:val="00086B69"/>
    <w:rsid w:val="00086CEE"/>
    <w:rsid w:val="00090870"/>
    <w:rsid w:val="000922E3"/>
    <w:rsid w:val="0009454C"/>
    <w:rsid w:val="00096095"/>
    <w:rsid w:val="000A25D0"/>
    <w:rsid w:val="000A77C7"/>
    <w:rsid w:val="000A77FC"/>
    <w:rsid w:val="000B0262"/>
    <w:rsid w:val="000B055C"/>
    <w:rsid w:val="000B1CA4"/>
    <w:rsid w:val="000B1E60"/>
    <w:rsid w:val="000B2247"/>
    <w:rsid w:val="000B31D4"/>
    <w:rsid w:val="000B3952"/>
    <w:rsid w:val="000B4705"/>
    <w:rsid w:val="000C079B"/>
    <w:rsid w:val="000C2678"/>
    <w:rsid w:val="000C7606"/>
    <w:rsid w:val="000D4343"/>
    <w:rsid w:val="000E0B0F"/>
    <w:rsid w:val="000E19FF"/>
    <w:rsid w:val="000E784D"/>
    <w:rsid w:val="000E7E00"/>
    <w:rsid w:val="000F1908"/>
    <w:rsid w:val="000F2B94"/>
    <w:rsid w:val="000F3D43"/>
    <w:rsid w:val="000F513E"/>
    <w:rsid w:val="00107907"/>
    <w:rsid w:val="0011340A"/>
    <w:rsid w:val="00115868"/>
    <w:rsid w:val="00116C53"/>
    <w:rsid w:val="0011734C"/>
    <w:rsid w:val="00122603"/>
    <w:rsid w:val="00131EE3"/>
    <w:rsid w:val="00132548"/>
    <w:rsid w:val="00133F81"/>
    <w:rsid w:val="0013573C"/>
    <w:rsid w:val="00135C5F"/>
    <w:rsid w:val="001409BB"/>
    <w:rsid w:val="00140AFA"/>
    <w:rsid w:val="00140D65"/>
    <w:rsid w:val="00144D32"/>
    <w:rsid w:val="001451D9"/>
    <w:rsid w:val="0015379F"/>
    <w:rsid w:val="00154C9D"/>
    <w:rsid w:val="00154FF3"/>
    <w:rsid w:val="001613D1"/>
    <w:rsid w:val="0016290F"/>
    <w:rsid w:val="00180A9B"/>
    <w:rsid w:val="00184232"/>
    <w:rsid w:val="00190E34"/>
    <w:rsid w:val="00190F59"/>
    <w:rsid w:val="001930D5"/>
    <w:rsid w:val="0019732B"/>
    <w:rsid w:val="001A0F8A"/>
    <w:rsid w:val="001A36FE"/>
    <w:rsid w:val="001B0233"/>
    <w:rsid w:val="001B0C18"/>
    <w:rsid w:val="001B1890"/>
    <w:rsid w:val="001B3B5C"/>
    <w:rsid w:val="001B46DD"/>
    <w:rsid w:val="001B7BDD"/>
    <w:rsid w:val="001C323F"/>
    <w:rsid w:val="001C6EF3"/>
    <w:rsid w:val="001C75C3"/>
    <w:rsid w:val="001C786A"/>
    <w:rsid w:val="001D0F9C"/>
    <w:rsid w:val="001D1088"/>
    <w:rsid w:val="001D2487"/>
    <w:rsid w:val="001D61AE"/>
    <w:rsid w:val="001E2BF5"/>
    <w:rsid w:val="001F31FB"/>
    <w:rsid w:val="001F55B8"/>
    <w:rsid w:val="00215E5B"/>
    <w:rsid w:val="00217E2E"/>
    <w:rsid w:val="00222272"/>
    <w:rsid w:val="0022287E"/>
    <w:rsid w:val="00225C5B"/>
    <w:rsid w:val="00231046"/>
    <w:rsid w:val="002333C7"/>
    <w:rsid w:val="00233C7E"/>
    <w:rsid w:val="00237782"/>
    <w:rsid w:val="00241701"/>
    <w:rsid w:val="00242031"/>
    <w:rsid w:val="00242325"/>
    <w:rsid w:val="002454D0"/>
    <w:rsid w:val="002522C3"/>
    <w:rsid w:val="002524B8"/>
    <w:rsid w:val="00256479"/>
    <w:rsid w:val="0026488B"/>
    <w:rsid w:val="0027364C"/>
    <w:rsid w:val="00276B7C"/>
    <w:rsid w:val="00280FB6"/>
    <w:rsid w:val="00282E78"/>
    <w:rsid w:val="002851E0"/>
    <w:rsid w:val="002874AE"/>
    <w:rsid w:val="00290CC3"/>
    <w:rsid w:val="00291003"/>
    <w:rsid w:val="002934EC"/>
    <w:rsid w:val="002937D8"/>
    <w:rsid w:val="00293EAD"/>
    <w:rsid w:val="00294F5F"/>
    <w:rsid w:val="00294FEF"/>
    <w:rsid w:val="00297F38"/>
    <w:rsid w:val="002A0E6D"/>
    <w:rsid w:val="002A3587"/>
    <w:rsid w:val="002A6EE0"/>
    <w:rsid w:val="002B08F7"/>
    <w:rsid w:val="002B6093"/>
    <w:rsid w:val="002B6382"/>
    <w:rsid w:val="002C036C"/>
    <w:rsid w:val="002C6C2E"/>
    <w:rsid w:val="002C7C1D"/>
    <w:rsid w:val="002D0632"/>
    <w:rsid w:val="002D465E"/>
    <w:rsid w:val="002D4732"/>
    <w:rsid w:val="002D75DC"/>
    <w:rsid w:val="002E1F39"/>
    <w:rsid w:val="002E2BFC"/>
    <w:rsid w:val="002E41C8"/>
    <w:rsid w:val="002E4D6C"/>
    <w:rsid w:val="002F28A6"/>
    <w:rsid w:val="002F5649"/>
    <w:rsid w:val="002F5E0E"/>
    <w:rsid w:val="002F69C9"/>
    <w:rsid w:val="003009B0"/>
    <w:rsid w:val="003056EB"/>
    <w:rsid w:val="00305A53"/>
    <w:rsid w:val="003108AA"/>
    <w:rsid w:val="00313C15"/>
    <w:rsid w:val="00313D11"/>
    <w:rsid w:val="00316710"/>
    <w:rsid w:val="00327F55"/>
    <w:rsid w:val="00332E5E"/>
    <w:rsid w:val="00341538"/>
    <w:rsid w:val="0034268E"/>
    <w:rsid w:val="00344F01"/>
    <w:rsid w:val="00345533"/>
    <w:rsid w:val="00355376"/>
    <w:rsid w:val="00356A5C"/>
    <w:rsid w:val="00372498"/>
    <w:rsid w:val="0037390D"/>
    <w:rsid w:val="00376E8B"/>
    <w:rsid w:val="00394B07"/>
    <w:rsid w:val="00396080"/>
    <w:rsid w:val="003963AF"/>
    <w:rsid w:val="0039792B"/>
    <w:rsid w:val="003A43E8"/>
    <w:rsid w:val="003A67BD"/>
    <w:rsid w:val="003A7C9B"/>
    <w:rsid w:val="003B3767"/>
    <w:rsid w:val="003B4763"/>
    <w:rsid w:val="003B5307"/>
    <w:rsid w:val="003B6481"/>
    <w:rsid w:val="003B7777"/>
    <w:rsid w:val="003C1621"/>
    <w:rsid w:val="003C6F68"/>
    <w:rsid w:val="003C7625"/>
    <w:rsid w:val="003D2C68"/>
    <w:rsid w:val="003D4AC8"/>
    <w:rsid w:val="003E0B4E"/>
    <w:rsid w:val="003E477F"/>
    <w:rsid w:val="003E4F15"/>
    <w:rsid w:val="003F0C9F"/>
    <w:rsid w:val="003F1D36"/>
    <w:rsid w:val="003F4A4E"/>
    <w:rsid w:val="003F705B"/>
    <w:rsid w:val="003F718B"/>
    <w:rsid w:val="004045E6"/>
    <w:rsid w:val="00404888"/>
    <w:rsid w:val="0040552A"/>
    <w:rsid w:val="00405664"/>
    <w:rsid w:val="0040577A"/>
    <w:rsid w:val="00405BA8"/>
    <w:rsid w:val="00406A9D"/>
    <w:rsid w:val="00407A93"/>
    <w:rsid w:val="00414113"/>
    <w:rsid w:val="00414C06"/>
    <w:rsid w:val="004157AE"/>
    <w:rsid w:val="00415B5E"/>
    <w:rsid w:val="00415CEC"/>
    <w:rsid w:val="00426CB0"/>
    <w:rsid w:val="00435873"/>
    <w:rsid w:val="00437127"/>
    <w:rsid w:val="004409B9"/>
    <w:rsid w:val="004418C3"/>
    <w:rsid w:val="004435B7"/>
    <w:rsid w:val="004440A7"/>
    <w:rsid w:val="00445038"/>
    <w:rsid w:val="004461F2"/>
    <w:rsid w:val="004463F1"/>
    <w:rsid w:val="004528EC"/>
    <w:rsid w:val="00453361"/>
    <w:rsid w:val="004561E5"/>
    <w:rsid w:val="00462D2F"/>
    <w:rsid w:val="00466F12"/>
    <w:rsid w:val="004800A5"/>
    <w:rsid w:val="00480716"/>
    <w:rsid w:val="004867B2"/>
    <w:rsid w:val="00491AFA"/>
    <w:rsid w:val="004922AD"/>
    <w:rsid w:val="00493B94"/>
    <w:rsid w:val="004A02D5"/>
    <w:rsid w:val="004A16B5"/>
    <w:rsid w:val="004A2426"/>
    <w:rsid w:val="004A4F6E"/>
    <w:rsid w:val="004A65AF"/>
    <w:rsid w:val="004A7054"/>
    <w:rsid w:val="004A7EF3"/>
    <w:rsid w:val="004B2F44"/>
    <w:rsid w:val="004B3D80"/>
    <w:rsid w:val="004B5F61"/>
    <w:rsid w:val="004C5300"/>
    <w:rsid w:val="004C5A58"/>
    <w:rsid w:val="004C6BC3"/>
    <w:rsid w:val="004D0C51"/>
    <w:rsid w:val="004D544B"/>
    <w:rsid w:val="004D73DB"/>
    <w:rsid w:val="004E4DA7"/>
    <w:rsid w:val="004E6DD1"/>
    <w:rsid w:val="004E7EEA"/>
    <w:rsid w:val="004F0970"/>
    <w:rsid w:val="004F247B"/>
    <w:rsid w:val="004F3643"/>
    <w:rsid w:val="004F3C19"/>
    <w:rsid w:val="004F4C43"/>
    <w:rsid w:val="004F6207"/>
    <w:rsid w:val="00501DF1"/>
    <w:rsid w:val="00502E7B"/>
    <w:rsid w:val="00503902"/>
    <w:rsid w:val="00503C94"/>
    <w:rsid w:val="0050512A"/>
    <w:rsid w:val="00505575"/>
    <w:rsid w:val="00510B7F"/>
    <w:rsid w:val="005164D6"/>
    <w:rsid w:val="00520FE1"/>
    <w:rsid w:val="0052104D"/>
    <w:rsid w:val="00522DA3"/>
    <w:rsid w:val="00526985"/>
    <w:rsid w:val="00527924"/>
    <w:rsid w:val="005365AF"/>
    <w:rsid w:val="00543C7C"/>
    <w:rsid w:val="005442FC"/>
    <w:rsid w:val="0054437C"/>
    <w:rsid w:val="00546D38"/>
    <w:rsid w:val="00546ED1"/>
    <w:rsid w:val="0054747A"/>
    <w:rsid w:val="00551BCB"/>
    <w:rsid w:val="00552842"/>
    <w:rsid w:val="00555A2A"/>
    <w:rsid w:val="00555CCB"/>
    <w:rsid w:val="00556C7C"/>
    <w:rsid w:val="00557202"/>
    <w:rsid w:val="00557D48"/>
    <w:rsid w:val="00560327"/>
    <w:rsid w:val="00560A6D"/>
    <w:rsid w:val="00570C13"/>
    <w:rsid w:val="00571215"/>
    <w:rsid w:val="00572F3C"/>
    <w:rsid w:val="00580275"/>
    <w:rsid w:val="00587141"/>
    <w:rsid w:val="00587A0E"/>
    <w:rsid w:val="00587A4F"/>
    <w:rsid w:val="0059010D"/>
    <w:rsid w:val="00590565"/>
    <w:rsid w:val="00594745"/>
    <w:rsid w:val="00594FC1"/>
    <w:rsid w:val="0059527D"/>
    <w:rsid w:val="00595352"/>
    <w:rsid w:val="005A05FA"/>
    <w:rsid w:val="005A0770"/>
    <w:rsid w:val="005A4A52"/>
    <w:rsid w:val="005A6F3E"/>
    <w:rsid w:val="005B5BCC"/>
    <w:rsid w:val="005B68C8"/>
    <w:rsid w:val="005B7CE8"/>
    <w:rsid w:val="005C1F61"/>
    <w:rsid w:val="005C2441"/>
    <w:rsid w:val="005C338B"/>
    <w:rsid w:val="005C4612"/>
    <w:rsid w:val="005C7642"/>
    <w:rsid w:val="005D08D2"/>
    <w:rsid w:val="005D3D2D"/>
    <w:rsid w:val="005D4251"/>
    <w:rsid w:val="005D42D8"/>
    <w:rsid w:val="005E0B35"/>
    <w:rsid w:val="005E3A86"/>
    <w:rsid w:val="005E616F"/>
    <w:rsid w:val="005F2D26"/>
    <w:rsid w:val="005F3186"/>
    <w:rsid w:val="00600ADF"/>
    <w:rsid w:val="006020DA"/>
    <w:rsid w:val="0060522E"/>
    <w:rsid w:val="00610620"/>
    <w:rsid w:val="0061627C"/>
    <w:rsid w:val="006209EE"/>
    <w:rsid w:val="0062116F"/>
    <w:rsid w:val="00622715"/>
    <w:rsid w:val="006311D6"/>
    <w:rsid w:val="00633455"/>
    <w:rsid w:val="006433B4"/>
    <w:rsid w:val="006438F3"/>
    <w:rsid w:val="00645151"/>
    <w:rsid w:val="00652BF6"/>
    <w:rsid w:val="006610A2"/>
    <w:rsid w:val="00664EB3"/>
    <w:rsid w:val="00665812"/>
    <w:rsid w:val="00667862"/>
    <w:rsid w:val="00675579"/>
    <w:rsid w:val="00676B8D"/>
    <w:rsid w:val="0067767E"/>
    <w:rsid w:val="00683921"/>
    <w:rsid w:val="006875F3"/>
    <w:rsid w:val="006A58F4"/>
    <w:rsid w:val="006B1741"/>
    <w:rsid w:val="006B1D22"/>
    <w:rsid w:val="006B6FD5"/>
    <w:rsid w:val="006C155E"/>
    <w:rsid w:val="006C4D2B"/>
    <w:rsid w:val="006C676A"/>
    <w:rsid w:val="006C698D"/>
    <w:rsid w:val="006D2045"/>
    <w:rsid w:val="006D453D"/>
    <w:rsid w:val="006E0624"/>
    <w:rsid w:val="006E0CAC"/>
    <w:rsid w:val="006F494E"/>
    <w:rsid w:val="006F644F"/>
    <w:rsid w:val="006F6A26"/>
    <w:rsid w:val="00700B18"/>
    <w:rsid w:val="00705438"/>
    <w:rsid w:val="00707604"/>
    <w:rsid w:val="00711304"/>
    <w:rsid w:val="00711E07"/>
    <w:rsid w:val="00712945"/>
    <w:rsid w:val="00716AE7"/>
    <w:rsid w:val="007235CF"/>
    <w:rsid w:val="007243AF"/>
    <w:rsid w:val="00730E61"/>
    <w:rsid w:val="00731599"/>
    <w:rsid w:val="00732AF4"/>
    <w:rsid w:val="00735098"/>
    <w:rsid w:val="00737BB3"/>
    <w:rsid w:val="00740572"/>
    <w:rsid w:val="007417D3"/>
    <w:rsid w:val="007448EA"/>
    <w:rsid w:val="00753DFF"/>
    <w:rsid w:val="00754941"/>
    <w:rsid w:val="00754BD9"/>
    <w:rsid w:val="0075653E"/>
    <w:rsid w:val="00762C13"/>
    <w:rsid w:val="00764108"/>
    <w:rsid w:val="00764C68"/>
    <w:rsid w:val="00764E44"/>
    <w:rsid w:val="00766059"/>
    <w:rsid w:val="007736D6"/>
    <w:rsid w:val="007774DD"/>
    <w:rsid w:val="0078468E"/>
    <w:rsid w:val="00790967"/>
    <w:rsid w:val="00792B46"/>
    <w:rsid w:val="00797334"/>
    <w:rsid w:val="007A41C7"/>
    <w:rsid w:val="007A6DA7"/>
    <w:rsid w:val="007A70FC"/>
    <w:rsid w:val="007A7778"/>
    <w:rsid w:val="007A7B07"/>
    <w:rsid w:val="007B55FD"/>
    <w:rsid w:val="007B5F93"/>
    <w:rsid w:val="007B63B3"/>
    <w:rsid w:val="007B6EC5"/>
    <w:rsid w:val="007C29A3"/>
    <w:rsid w:val="007C36FE"/>
    <w:rsid w:val="007C517A"/>
    <w:rsid w:val="007C54F0"/>
    <w:rsid w:val="007C63F1"/>
    <w:rsid w:val="007D109B"/>
    <w:rsid w:val="007D6CD5"/>
    <w:rsid w:val="007E3E29"/>
    <w:rsid w:val="007E5E54"/>
    <w:rsid w:val="007E6E61"/>
    <w:rsid w:val="007F71D6"/>
    <w:rsid w:val="00804024"/>
    <w:rsid w:val="00804EA3"/>
    <w:rsid w:val="00806905"/>
    <w:rsid w:val="0080790C"/>
    <w:rsid w:val="00816640"/>
    <w:rsid w:val="0081704C"/>
    <w:rsid w:val="0081744E"/>
    <w:rsid w:val="00820097"/>
    <w:rsid w:val="00820EE8"/>
    <w:rsid w:val="008224D8"/>
    <w:rsid w:val="00822932"/>
    <w:rsid w:val="0082595E"/>
    <w:rsid w:val="00830AD2"/>
    <w:rsid w:val="00840379"/>
    <w:rsid w:val="0084222F"/>
    <w:rsid w:val="008424EF"/>
    <w:rsid w:val="00842568"/>
    <w:rsid w:val="00842CDB"/>
    <w:rsid w:val="00845B0F"/>
    <w:rsid w:val="00851212"/>
    <w:rsid w:val="00852575"/>
    <w:rsid w:val="00861E58"/>
    <w:rsid w:val="008634C7"/>
    <w:rsid w:val="00864454"/>
    <w:rsid w:val="00864EB2"/>
    <w:rsid w:val="00867BBE"/>
    <w:rsid w:val="00870CE2"/>
    <w:rsid w:val="008722A8"/>
    <w:rsid w:val="00876A4E"/>
    <w:rsid w:val="00883487"/>
    <w:rsid w:val="00884780"/>
    <w:rsid w:val="00892FEF"/>
    <w:rsid w:val="00894316"/>
    <w:rsid w:val="008968D6"/>
    <w:rsid w:val="008A2E62"/>
    <w:rsid w:val="008A58F3"/>
    <w:rsid w:val="008A7C76"/>
    <w:rsid w:val="008B5B4E"/>
    <w:rsid w:val="008B6895"/>
    <w:rsid w:val="008B6BC5"/>
    <w:rsid w:val="008D21C8"/>
    <w:rsid w:val="008D3A07"/>
    <w:rsid w:val="008D5FAD"/>
    <w:rsid w:val="008D62A9"/>
    <w:rsid w:val="008E1C0D"/>
    <w:rsid w:val="008E2808"/>
    <w:rsid w:val="008E2D53"/>
    <w:rsid w:val="008E5B23"/>
    <w:rsid w:val="008E714F"/>
    <w:rsid w:val="008E7210"/>
    <w:rsid w:val="008E7960"/>
    <w:rsid w:val="008F29A7"/>
    <w:rsid w:val="0090231B"/>
    <w:rsid w:val="0090741A"/>
    <w:rsid w:val="00907CA1"/>
    <w:rsid w:val="00907DDF"/>
    <w:rsid w:val="00910077"/>
    <w:rsid w:val="00910D5E"/>
    <w:rsid w:val="0091489F"/>
    <w:rsid w:val="00916C71"/>
    <w:rsid w:val="00923726"/>
    <w:rsid w:val="00927702"/>
    <w:rsid w:val="009314BA"/>
    <w:rsid w:val="009330CD"/>
    <w:rsid w:val="00935F82"/>
    <w:rsid w:val="00942BDD"/>
    <w:rsid w:val="00945608"/>
    <w:rsid w:val="00947304"/>
    <w:rsid w:val="0095226F"/>
    <w:rsid w:val="00961DA1"/>
    <w:rsid w:val="009704D4"/>
    <w:rsid w:val="00972271"/>
    <w:rsid w:val="00972C09"/>
    <w:rsid w:val="00973815"/>
    <w:rsid w:val="00974D1E"/>
    <w:rsid w:val="00974F20"/>
    <w:rsid w:val="00981BCA"/>
    <w:rsid w:val="00981DC5"/>
    <w:rsid w:val="00984829"/>
    <w:rsid w:val="00986073"/>
    <w:rsid w:val="00987FD1"/>
    <w:rsid w:val="00990991"/>
    <w:rsid w:val="00994C92"/>
    <w:rsid w:val="009975D3"/>
    <w:rsid w:val="009A2B37"/>
    <w:rsid w:val="009A5803"/>
    <w:rsid w:val="009A5E55"/>
    <w:rsid w:val="009A6B0B"/>
    <w:rsid w:val="009B00CF"/>
    <w:rsid w:val="009B3145"/>
    <w:rsid w:val="009B4FD1"/>
    <w:rsid w:val="009B7659"/>
    <w:rsid w:val="009C0B50"/>
    <w:rsid w:val="009C2F65"/>
    <w:rsid w:val="009C4EA9"/>
    <w:rsid w:val="009C69AB"/>
    <w:rsid w:val="009D0F42"/>
    <w:rsid w:val="009D53E7"/>
    <w:rsid w:val="009E1042"/>
    <w:rsid w:val="009E4148"/>
    <w:rsid w:val="009E790F"/>
    <w:rsid w:val="009E7C91"/>
    <w:rsid w:val="009F069C"/>
    <w:rsid w:val="009F0AE0"/>
    <w:rsid w:val="009F1D78"/>
    <w:rsid w:val="009F348A"/>
    <w:rsid w:val="009F378F"/>
    <w:rsid w:val="009F6651"/>
    <w:rsid w:val="009F7010"/>
    <w:rsid w:val="009F71E3"/>
    <w:rsid w:val="009F7533"/>
    <w:rsid w:val="00A00885"/>
    <w:rsid w:val="00A039C1"/>
    <w:rsid w:val="00A04527"/>
    <w:rsid w:val="00A05E56"/>
    <w:rsid w:val="00A05FDA"/>
    <w:rsid w:val="00A13441"/>
    <w:rsid w:val="00A139A8"/>
    <w:rsid w:val="00A149AF"/>
    <w:rsid w:val="00A27CAF"/>
    <w:rsid w:val="00A33FF1"/>
    <w:rsid w:val="00A412C6"/>
    <w:rsid w:val="00A41B58"/>
    <w:rsid w:val="00A4393A"/>
    <w:rsid w:val="00A44F13"/>
    <w:rsid w:val="00A510EF"/>
    <w:rsid w:val="00A522CD"/>
    <w:rsid w:val="00A56B5C"/>
    <w:rsid w:val="00A64480"/>
    <w:rsid w:val="00A64B3A"/>
    <w:rsid w:val="00A70F0D"/>
    <w:rsid w:val="00A71AF5"/>
    <w:rsid w:val="00A73754"/>
    <w:rsid w:val="00A806B1"/>
    <w:rsid w:val="00A809D5"/>
    <w:rsid w:val="00A86617"/>
    <w:rsid w:val="00A8696E"/>
    <w:rsid w:val="00AA65F4"/>
    <w:rsid w:val="00AB3EED"/>
    <w:rsid w:val="00AB4D56"/>
    <w:rsid w:val="00AB686F"/>
    <w:rsid w:val="00AC1F40"/>
    <w:rsid w:val="00AC3272"/>
    <w:rsid w:val="00AC44EA"/>
    <w:rsid w:val="00AC4B9C"/>
    <w:rsid w:val="00AD5E1A"/>
    <w:rsid w:val="00AD7B0F"/>
    <w:rsid w:val="00AE24FD"/>
    <w:rsid w:val="00AE35AA"/>
    <w:rsid w:val="00AE5116"/>
    <w:rsid w:val="00AE55F5"/>
    <w:rsid w:val="00AE6563"/>
    <w:rsid w:val="00AF0AC3"/>
    <w:rsid w:val="00B001E5"/>
    <w:rsid w:val="00B0060F"/>
    <w:rsid w:val="00B02F2B"/>
    <w:rsid w:val="00B036B1"/>
    <w:rsid w:val="00B0375B"/>
    <w:rsid w:val="00B0469D"/>
    <w:rsid w:val="00B049B7"/>
    <w:rsid w:val="00B112BB"/>
    <w:rsid w:val="00B12EE7"/>
    <w:rsid w:val="00B148DC"/>
    <w:rsid w:val="00B20A13"/>
    <w:rsid w:val="00B21650"/>
    <w:rsid w:val="00B21779"/>
    <w:rsid w:val="00B25E3B"/>
    <w:rsid w:val="00B300C0"/>
    <w:rsid w:val="00B31170"/>
    <w:rsid w:val="00B31F4E"/>
    <w:rsid w:val="00B4029F"/>
    <w:rsid w:val="00B448E1"/>
    <w:rsid w:val="00B4535D"/>
    <w:rsid w:val="00B46DAC"/>
    <w:rsid w:val="00B5524A"/>
    <w:rsid w:val="00B56042"/>
    <w:rsid w:val="00B5652F"/>
    <w:rsid w:val="00B57454"/>
    <w:rsid w:val="00B575EC"/>
    <w:rsid w:val="00B63997"/>
    <w:rsid w:val="00B65411"/>
    <w:rsid w:val="00B6673F"/>
    <w:rsid w:val="00B725C7"/>
    <w:rsid w:val="00B80AEF"/>
    <w:rsid w:val="00B836AF"/>
    <w:rsid w:val="00B85ED7"/>
    <w:rsid w:val="00B94818"/>
    <w:rsid w:val="00B96830"/>
    <w:rsid w:val="00B97D5B"/>
    <w:rsid w:val="00B97F05"/>
    <w:rsid w:val="00BA4EED"/>
    <w:rsid w:val="00BA60C5"/>
    <w:rsid w:val="00BA6402"/>
    <w:rsid w:val="00BA6682"/>
    <w:rsid w:val="00BB1A26"/>
    <w:rsid w:val="00BB22D7"/>
    <w:rsid w:val="00BB31CB"/>
    <w:rsid w:val="00BB3A51"/>
    <w:rsid w:val="00BC04C9"/>
    <w:rsid w:val="00BC3F01"/>
    <w:rsid w:val="00BC5C23"/>
    <w:rsid w:val="00BE49AB"/>
    <w:rsid w:val="00BE5E5D"/>
    <w:rsid w:val="00BF1EC4"/>
    <w:rsid w:val="00BF2519"/>
    <w:rsid w:val="00BF3257"/>
    <w:rsid w:val="00BF43B5"/>
    <w:rsid w:val="00BF5939"/>
    <w:rsid w:val="00BF5A5E"/>
    <w:rsid w:val="00C018A3"/>
    <w:rsid w:val="00C038A6"/>
    <w:rsid w:val="00C0515A"/>
    <w:rsid w:val="00C07E3C"/>
    <w:rsid w:val="00C24181"/>
    <w:rsid w:val="00C24699"/>
    <w:rsid w:val="00C24F2F"/>
    <w:rsid w:val="00C34057"/>
    <w:rsid w:val="00C364CA"/>
    <w:rsid w:val="00C3672C"/>
    <w:rsid w:val="00C41A1E"/>
    <w:rsid w:val="00C44628"/>
    <w:rsid w:val="00C47984"/>
    <w:rsid w:val="00C52071"/>
    <w:rsid w:val="00C54E3F"/>
    <w:rsid w:val="00C553B7"/>
    <w:rsid w:val="00C564A9"/>
    <w:rsid w:val="00C57D96"/>
    <w:rsid w:val="00C61091"/>
    <w:rsid w:val="00C61210"/>
    <w:rsid w:val="00C61380"/>
    <w:rsid w:val="00C61A66"/>
    <w:rsid w:val="00C65C40"/>
    <w:rsid w:val="00C661C5"/>
    <w:rsid w:val="00C70093"/>
    <w:rsid w:val="00C7224B"/>
    <w:rsid w:val="00C72B03"/>
    <w:rsid w:val="00C77C78"/>
    <w:rsid w:val="00C81452"/>
    <w:rsid w:val="00C82F7C"/>
    <w:rsid w:val="00C83096"/>
    <w:rsid w:val="00C83384"/>
    <w:rsid w:val="00C83CC9"/>
    <w:rsid w:val="00C86BA2"/>
    <w:rsid w:val="00C9285C"/>
    <w:rsid w:val="00C941C3"/>
    <w:rsid w:val="00C948EA"/>
    <w:rsid w:val="00C96D51"/>
    <w:rsid w:val="00C96F82"/>
    <w:rsid w:val="00CA0B01"/>
    <w:rsid w:val="00CA3CEC"/>
    <w:rsid w:val="00CA4D2E"/>
    <w:rsid w:val="00CA5354"/>
    <w:rsid w:val="00CA77CB"/>
    <w:rsid w:val="00CB03E5"/>
    <w:rsid w:val="00CB180F"/>
    <w:rsid w:val="00CB2AC9"/>
    <w:rsid w:val="00CB5727"/>
    <w:rsid w:val="00CC180A"/>
    <w:rsid w:val="00CC40BD"/>
    <w:rsid w:val="00CC6415"/>
    <w:rsid w:val="00CC65E9"/>
    <w:rsid w:val="00CC7C6F"/>
    <w:rsid w:val="00CC7F5F"/>
    <w:rsid w:val="00CD51E4"/>
    <w:rsid w:val="00CD537C"/>
    <w:rsid w:val="00CD75C2"/>
    <w:rsid w:val="00CD7EF4"/>
    <w:rsid w:val="00CE1173"/>
    <w:rsid w:val="00CE4074"/>
    <w:rsid w:val="00CE6520"/>
    <w:rsid w:val="00CF0455"/>
    <w:rsid w:val="00CF2727"/>
    <w:rsid w:val="00D02DFE"/>
    <w:rsid w:val="00D03C75"/>
    <w:rsid w:val="00D079E5"/>
    <w:rsid w:val="00D11B5D"/>
    <w:rsid w:val="00D13FA2"/>
    <w:rsid w:val="00D14AB6"/>
    <w:rsid w:val="00D17F05"/>
    <w:rsid w:val="00D273DE"/>
    <w:rsid w:val="00D3477D"/>
    <w:rsid w:val="00D411DE"/>
    <w:rsid w:val="00D441F7"/>
    <w:rsid w:val="00D4479C"/>
    <w:rsid w:val="00D46865"/>
    <w:rsid w:val="00D50738"/>
    <w:rsid w:val="00D50BD3"/>
    <w:rsid w:val="00D51970"/>
    <w:rsid w:val="00D53CF1"/>
    <w:rsid w:val="00D54508"/>
    <w:rsid w:val="00D54E56"/>
    <w:rsid w:val="00D554B0"/>
    <w:rsid w:val="00D57673"/>
    <w:rsid w:val="00D57716"/>
    <w:rsid w:val="00D60094"/>
    <w:rsid w:val="00D66FEF"/>
    <w:rsid w:val="00D70F0B"/>
    <w:rsid w:val="00D730CD"/>
    <w:rsid w:val="00D751D8"/>
    <w:rsid w:val="00D76376"/>
    <w:rsid w:val="00D80385"/>
    <w:rsid w:val="00D84E86"/>
    <w:rsid w:val="00D8534D"/>
    <w:rsid w:val="00D85BE9"/>
    <w:rsid w:val="00D906BD"/>
    <w:rsid w:val="00D96104"/>
    <w:rsid w:val="00DA03F2"/>
    <w:rsid w:val="00DA17F1"/>
    <w:rsid w:val="00DA491A"/>
    <w:rsid w:val="00DA57B2"/>
    <w:rsid w:val="00DC289A"/>
    <w:rsid w:val="00DC3623"/>
    <w:rsid w:val="00DC67C6"/>
    <w:rsid w:val="00DD4356"/>
    <w:rsid w:val="00DD5015"/>
    <w:rsid w:val="00DE219C"/>
    <w:rsid w:val="00DE21EA"/>
    <w:rsid w:val="00DE3C71"/>
    <w:rsid w:val="00DE4646"/>
    <w:rsid w:val="00DE4E7B"/>
    <w:rsid w:val="00DF23CE"/>
    <w:rsid w:val="00DF4910"/>
    <w:rsid w:val="00DF51A6"/>
    <w:rsid w:val="00E042F7"/>
    <w:rsid w:val="00E055C0"/>
    <w:rsid w:val="00E06CF5"/>
    <w:rsid w:val="00E07FC0"/>
    <w:rsid w:val="00E10312"/>
    <w:rsid w:val="00E1125D"/>
    <w:rsid w:val="00E11631"/>
    <w:rsid w:val="00E13606"/>
    <w:rsid w:val="00E24B2F"/>
    <w:rsid w:val="00E2592E"/>
    <w:rsid w:val="00E26D7E"/>
    <w:rsid w:val="00E30B39"/>
    <w:rsid w:val="00E33267"/>
    <w:rsid w:val="00E34C66"/>
    <w:rsid w:val="00E4248E"/>
    <w:rsid w:val="00E43926"/>
    <w:rsid w:val="00E44730"/>
    <w:rsid w:val="00E52236"/>
    <w:rsid w:val="00E541B5"/>
    <w:rsid w:val="00E617FA"/>
    <w:rsid w:val="00E62C87"/>
    <w:rsid w:val="00E76626"/>
    <w:rsid w:val="00E77F33"/>
    <w:rsid w:val="00E85624"/>
    <w:rsid w:val="00E85976"/>
    <w:rsid w:val="00E955B4"/>
    <w:rsid w:val="00E964D9"/>
    <w:rsid w:val="00E97C00"/>
    <w:rsid w:val="00EA6C8E"/>
    <w:rsid w:val="00EA7AAA"/>
    <w:rsid w:val="00EB1474"/>
    <w:rsid w:val="00EB41E5"/>
    <w:rsid w:val="00EB45CC"/>
    <w:rsid w:val="00EB6361"/>
    <w:rsid w:val="00EB75E8"/>
    <w:rsid w:val="00EB7C86"/>
    <w:rsid w:val="00EC2701"/>
    <w:rsid w:val="00EC3B75"/>
    <w:rsid w:val="00EC68D8"/>
    <w:rsid w:val="00EC6F93"/>
    <w:rsid w:val="00ED526B"/>
    <w:rsid w:val="00ED5DF9"/>
    <w:rsid w:val="00EE09D0"/>
    <w:rsid w:val="00EE0FD0"/>
    <w:rsid w:val="00EE1AA5"/>
    <w:rsid w:val="00EE7B47"/>
    <w:rsid w:val="00EF22CB"/>
    <w:rsid w:val="00F02EAE"/>
    <w:rsid w:val="00F074C2"/>
    <w:rsid w:val="00F12EEC"/>
    <w:rsid w:val="00F1409E"/>
    <w:rsid w:val="00F2229E"/>
    <w:rsid w:val="00F22E7C"/>
    <w:rsid w:val="00F2357D"/>
    <w:rsid w:val="00F26B83"/>
    <w:rsid w:val="00F3206E"/>
    <w:rsid w:val="00F3683E"/>
    <w:rsid w:val="00F373A4"/>
    <w:rsid w:val="00F373DC"/>
    <w:rsid w:val="00F41532"/>
    <w:rsid w:val="00F447BB"/>
    <w:rsid w:val="00F5227F"/>
    <w:rsid w:val="00F5515E"/>
    <w:rsid w:val="00F60871"/>
    <w:rsid w:val="00F63789"/>
    <w:rsid w:val="00F7314C"/>
    <w:rsid w:val="00F756CA"/>
    <w:rsid w:val="00F75927"/>
    <w:rsid w:val="00F75D5C"/>
    <w:rsid w:val="00F86E77"/>
    <w:rsid w:val="00F90AD5"/>
    <w:rsid w:val="00F90FA3"/>
    <w:rsid w:val="00F95083"/>
    <w:rsid w:val="00FA0DBD"/>
    <w:rsid w:val="00FA4EDF"/>
    <w:rsid w:val="00FA51DE"/>
    <w:rsid w:val="00FB0226"/>
    <w:rsid w:val="00FB55A1"/>
    <w:rsid w:val="00FC0A0A"/>
    <w:rsid w:val="00FC1659"/>
    <w:rsid w:val="00FC3E97"/>
    <w:rsid w:val="00FC41CA"/>
    <w:rsid w:val="00FC4824"/>
    <w:rsid w:val="00FC5A2F"/>
    <w:rsid w:val="00FC7F85"/>
    <w:rsid w:val="00FD45AF"/>
    <w:rsid w:val="00FD4995"/>
    <w:rsid w:val="00FD7CAE"/>
    <w:rsid w:val="00FE222E"/>
    <w:rsid w:val="00FE4EBF"/>
    <w:rsid w:val="00FE4ED5"/>
    <w:rsid w:val="00FE7760"/>
    <w:rsid w:val="00FF0466"/>
    <w:rsid w:val="00FF073A"/>
    <w:rsid w:val="00FF2CA5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F44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4B2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6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B60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2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4B2F44"/>
    <w:rPr>
      <w:color w:val="0072BC"/>
      <w:u w:val="single"/>
    </w:rPr>
  </w:style>
  <w:style w:type="paragraph" w:styleId="NormlWeb">
    <w:name w:val="Normal (Web)"/>
    <w:basedOn w:val="Norml"/>
    <w:uiPriority w:val="99"/>
    <w:unhideWhenUsed/>
    <w:rsid w:val="004B2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B2F44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qFormat/>
    <w:rsid w:val="004B2F44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TJ1">
    <w:name w:val="toc 1"/>
    <w:basedOn w:val="Norml"/>
    <w:next w:val="Norml"/>
    <w:autoRedefine/>
    <w:uiPriority w:val="39"/>
    <w:unhideWhenUsed/>
    <w:qFormat/>
    <w:rsid w:val="004B2F44"/>
    <w:pPr>
      <w:spacing w:after="100"/>
    </w:pPr>
    <w:rPr>
      <w:rFonts w:ascii="Times New Roman" w:eastAsiaTheme="minorEastAsia" w:hAnsi="Times New Roman" w:cstheme="minorBidi"/>
      <w:b/>
      <w:caps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613D1"/>
    <w:pPr>
      <w:spacing w:after="100"/>
    </w:pPr>
    <w:rPr>
      <w:rFonts w:asciiTheme="minorHAnsi" w:eastAsiaTheme="minorEastAsia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2F44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B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2F4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B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2F44"/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uiPriority w:val="9"/>
    <w:rsid w:val="004F6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zepesrnykols16jellszn">
    <w:name w:val="Medium Shading 1 Accent 6"/>
    <w:basedOn w:val="Normltblzat"/>
    <w:uiPriority w:val="63"/>
    <w:rsid w:val="004F620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59"/>
    <w:rsid w:val="0059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6jellszn">
    <w:name w:val="Light List Accent 6"/>
    <w:basedOn w:val="Normltblzat"/>
    <w:uiPriority w:val="61"/>
    <w:rsid w:val="00C241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aszerbekezds">
    <w:name w:val="List Paragraph"/>
    <w:basedOn w:val="Norml"/>
    <w:uiPriority w:val="34"/>
    <w:qFormat/>
    <w:rsid w:val="00313D1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msor3Char">
    <w:name w:val="Címsor 3 Char"/>
    <w:basedOn w:val="Bekezdsalapbettpusa"/>
    <w:link w:val="Cmsor3"/>
    <w:uiPriority w:val="9"/>
    <w:rsid w:val="002B60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ltozat">
    <w:name w:val="Revision"/>
    <w:hidden/>
    <w:uiPriority w:val="99"/>
    <w:semiHidden/>
    <w:rsid w:val="00C77C78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6755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755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7557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5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579"/>
    <w:rPr>
      <w:rFonts w:ascii="Calibri" w:eastAsia="Calibri" w:hAnsi="Calibri" w:cs="Times New Roman"/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415B5E"/>
    <w:rPr>
      <w:b/>
      <w:bCs/>
    </w:rPr>
  </w:style>
  <w:style w:type="character" w:customStyle="1" w:styleId="apple-converted-space">
    <w:name w:val="apple-converted-space"/>
    <w:basedOn w:val="Bekezdsalapbettpusa"/>
    <w:rsid w:val="00180A9B"/>
  </w:style>
  <w:style w:type="paragraph" w:customStyle="1" w:styleId="CharChar2">
    <w:name w:val="Char Char2"/>
    <w:basedOn w:val="Norml"/>
    <w:next w:val="Norml"/>
    <w:autoRedefine/>
    <w:rsid w:val="00B31170"/>
    <w:pPr>
      <w:spacing w:after="160" w:line="360" w:lineRule="auto"/>
      <w:jc w:val="both"/>
    </w:pPr>
    <w:rPr>
      <w:rFonts w:ascii="Bookman Old Style" w:eastAsia="Times New Roman" w:hAnsi="Bookman Old Style"/>
      <w:sz w:val="18"/>
      <w:szCs w:val="18"/>
      <w:lang w:val="en-US"/>
    </w:rPr>
  </w:style>
  <w:style w:type="paragraph" w:customStyle="1" w:styleId="Default">
    <w:name w:val="Default"/>
    <w:rsid w:val="00784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cm01">
    <w:name w:val="Alcím01"/>
    <w:basedOn w:val="Norml"/>
    <w:link w:val="Alcm01Char"/>
    <w:qFormat/>
    <w:rsid w:val="00587A4F"/>
    <w:rPr>
      <w:rFonts w:ascii="Times New Roman" w:hAnsi="Times New Roman"/>
      <w:b/>
      <w:sz w:val="24"/>
      <w:szCs w:val="24"/>
      <w:u w:val="single"/>
    </w:rPr>
  </w:style>
  <w:style w:type="character" w:customStyle="1" w:styleId="Alcm01Char">
    <w:name w:val="Alcím01 Char"/>
    <w:basedOn w:val="Bekezdsalapbettpusa"/>
    <w:link w:val="Alcm01"/>
    <w:rsid w:val="00587A4F"/>
    <w:rPr>
      <w:rFonts w:ascii="Times New Roman" w:eastAsia="Calibri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F44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4B2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6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B60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2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4B2F44"/>
    <w:rPr>
      <w:color w:val="0072BC"/>
      <w:u w:val="single"/>
    </w:rPr>
  </w:style>
  <w:style w:type="paragraph" w:styleId="NormlWeb">
    <w:name w:val="Normal (Web)"/>
    <w:basedOn w:val="Norml"/>
    <w:uiPriority w:val="99"/>
    <w:unhideWhenUsed/>
    <w:rsid w:val="004B2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B2F44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qFormat/>
    <w:rsid w:val="004B2F44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TJ1">
    <w:name w:val="toc 1"/>
    <w:basedOn w:val="Norml"/>
    <w:next w:val="Norml"/>
    <w:autoRedefine/>
    <w:uiPriority w:val="39"/>
    <w:unhideWhenUsed/>
    <w:qFormat/>
    <w:rsid w:val="004B2F44"/>
    <w:pPr>
      <w:spacing w:after="100"/>
    </w:pPr>
    <w:rPr>
      <w:rFonts w:ascii="Times New Roman" w:eastAsiaTheme="minorEastAsia" w:hAnsi="Times New Roman" w:cstheme="minorBidi"/>
      <w:b/>
      <w:caps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613D1"/>
    <w:pPr>
      <w:spacing w:after="100"/>
    </w:pPr>
    <w:rPr>
      <w:rFonts w:asciiTheme="minorHAnsi" w:eastAsiaTheme="minorEastAsia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2F44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B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2F4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B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2F44"/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uiPriority w:val="9"/>
    <w:rsid w:val="004F6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zepesrnykols16jellszn">
    <w:name w:val="Medium Shading 1 Accent 6"/>
    <w:basedOn w:val="Normltblzat"/>
    <w:uiPriority w:val="63"/>
    <w:rsid w:val="004F620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59"/>
    <w:rsid w:val="0059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6jellszn">
    <w:name w:val="Light List Accent 6"/>
    <w:basedOn w:val="Normltblzat"/>
    <w:uiPriority w:val="61"/>
    <w:rsid w:val="00C241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aszerbekezds">
    <w:name w:val="List Paragraph"/>
    <w:basedOn w:val="Norml"/>
    <w:uiPriority w:val="34"/>
    <w:qFormat/>
    <w:rsid w:val="00313D1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msor3Char">
    <w:name w:val="Címsor 3 Char"/>
    <w:basedOn w:val="Bekezdsalapbettpusa"/>
    <w:link w:val="Cmsor3"/>
    <w:uiPriority w:val="9"/>
    <w:rsid w:val="002B60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ltozat">
    <w:name w:val="Revision"/>
    <w:hidden/>
    <w:uiPriority w:val="99"/>
    <w:semiHidden/>
    <w:rsid w:val="00C77C78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6755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755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7557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5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579"/>
    <w:rPr>
      <w:rFonts w:ascii="Calibri" w:eastAsia="Calibri" w:hAnsi="Calibri" w:cs="Times New Roman"/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415B5E"/>
    <w:rPr>
      <w:b/>
      <w:bCs/>
    </w:rPr>
  </w:style>
  <w:style w:type="character" w:customStyle="1" w:styleId="apple-converted-space">
    <w:name w:val="apple-converted-space"/>
    <w:basedOn w:val="Bekezdsalapbettpusa"/>
    <w:rsid w:val="00180A9B"/>
  </w:style>
  <w:style w:type="paragraph" w:customStyle="1" w:styleId="CharChar2">
    <w:name w:val="Char Char2"/>
    <w:basedOn w:val="Norml"/>
    <w:next w:val="Norml"/>
    <w:autoRedefine/>
    <w:rsid w:val="00B31170"/>
    <w:pPr>
      <w:spacing w:after="160" w:line="360" w:lineRule="auto"/>
      <w:jc w:val="both"/>
    </w:pPr>
    <w:rPr>
      <w:rFonts w:ascii="Bookman Old Style" w:eastAsia="Times New Roman" w:hAnsi="Bookman Old Style"/>
      <w:sz w:val="18"/>
      <w:szCs w:val="18"/>
      <w:lang w:val="en-US"/>
    </w:rPr>
  </w:style>
  <w:style w:type="paragraph" w:customStyle="1" w:styleId="Default">
    <w:name w:val="Default"/>
    <w:rsid w:val="00784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cm01">
    <w:name w:val="Alcím01"/>
    <w:basedOn w:val="Norml"/>
    <w:link w:val="Alcm01Char"/>
    <w:qFormat/>
    <w:rsid w:val="00587A4F"/>
    <w:rPr>
      <w:rFonts w:ascii="Times New Roman" w:hAnsi="Times New Roman"/>
      <w:b/>
      <w:sz w:val="24"/>
      <w:szCs w:val="24"/>
      <w:u w:val="single"/>
    </w:rPr>
  </w:style>
  <w:style w:type="character" w:customStyle="1" w:styleId="Alcm01Char">
    <w:name w:val="Alcím01 Char"/>
    <w:basedOn w:val="Bekezdsalapbettpusa"/>
    <w:link w:val="Alcm01"/>
    <w:rsid w:val="00587A4F"/>
    <w:rPr>
      <w:rFonts w:ascii="Times New Roman" w:eastAsia="Calibri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D652-4699-41B1-BAC1-1423835D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6281</Words>
  <Characters>43341</Characters>
  <Application>Microsoft Office Word</Application>
  <DocSecurity>0</DocSecurity>
  <Lines>361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Zoltán Balázs</dc:creator>
  <cp:lastModifiedBy>Gelencsér Katalin</cp:lastModifiedBy>
  <cp:revision>3</cp:revision>
  <cp:lastPrinted>2018-03-02T10:58:00Z</cp:lastPrinted>
  <dcterms:created xsi:type="dcterms:W3CDTF">2018-03-27T10:54:00Z</dcterms:created>
  <dcterms:modified xsi:type="dcterms:W3CDTF">2018-03-27T11:59:00Z</dcterms:modified>
</cp:coreProperties>
</file>