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44" w:rsidRPr="00C937BC" w:rsidRDefault="004B2F44" w:rsidP="00C553B7">
      <w:pPr>
        <w:jc w:val="both"/>
        <w:rPr>
          <w:rFonts w:ascii="Times New Roman" w:hAnsi="Times New Roman"/>
          <w:b/>
          <w:caps/>
          <w:sz w:val="40"/>
          <w:szCs w:val="40"/>
        </w:rPr>
      </w:pPr>
    </w:p>
    <w:p w:rsidR="004B2F44" w:rsidRPr="00C937BC" w:rsidRDefault="004B2F44" w:rsidP="00C553B7">
      <w:pPr>
        <w:jc w:val="both"/>
        <w:rPr>
          <w:rFonts w:ascii="Times New Roman" w:hAnsi="Times New Roman"/>
          <w:b/>
          <w:caps/>
          <w:sz w:val="40"/>
          <w:szCs w:val="40"/>
        </w:rPr>
      </w:pPr>
    </w:p>
    <w:p w:rsidR="004B2F44" w:rsidRPr="00C937BC" w:rsidRDefault="004B2F44" w:rsidP="00C018A3">
      <w:pPr>
        <w:jc w:val="center"/>
        <w:rPr>
          <w:rFonts w:ascii="Times New Roman" w:hAnsi="Times New Roman"/>
          <w:b/>
          <w:caps/>
          <w:sz w:val="40"/>
          <w:szCs w:val="40"/>
        </w:rPr>
      </w:pPr>
      <w:bookmarkStart w:id="0" w:name="_GoBack"/>
      <w:r w:rsidRPr="00C937BC">
        <w:rPr>
          <w:rFonts w:ascii="Times New Roman" w:hAnsi="Times New Roman"/>
          <w:b/>
          <w:caps/>
          <w:noProof/>
          <w:sz w:val="40"/>
          <w:szCs w:val="40"/>
          <w:lang w:eastAsia="hu-HU"/>
        </w:rPr>
        <w:drawing>
          <wp:inline distT="0" distB="0" distL="0" distR="0" wp14:anchorId="4D456398" wp14:editId="7A0AA1A5">
            <wp:extent cx="3114675" cy="2162175"/>
            <wp:effectExtent l="19050" t="0" r="9525" b="0"/>
            <wp:docPr id="1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18508" cy="2164836"/>
                    </a:xfrm>
                    <a:prstGeom prst="rect">
                      <a:avLst/>
                    </a:prstGeom>
                    <a:noFill/>
                    <a:ln w="9525">
                      <a:noFill/>
                      <a:miter lim="800000"/>
                      <a:headEnd/>
                      <a:tailEnd/>
                    </a:ln>
                  </pic:spPr>
                </pic:pic>
              </a:graphicData>
            </a:graphic>
          </wp:inline>
        </w:drawing>
      </w:r>
      <w:bookmarkEnd w:id="0"/>
    </w:p>
    <w:p w:rsidR="004B2F44" w:rsidRPr="00C937BC" w:rsidRDefault="004B2F44" w:rsidP="00C553B7">
      <w:pPr>
        <w:jc w:val="both"/>
        <w:rPr>
          <w:rFonts w:ascii="Times New Roman" w:hAnsi="Times New Roman"/>
          <w:b/>
          <w:caps/>
          <w:sz w:val="40"/>
          <w:szCs w:val="40"/>
        </w:rPr>
      </w:pPr>
    </w:p>
    <w:p w:rsidR="004B2F44" w:rsidRPr="00C937BC" w:rsidRDefault="004B2F44" w:rsidP="00557D48">
      <w:pPr>
        <w:jc w:val="center"/>
        <w:rPr>
          <w:rFonts w:ascii="Times New Roman" w:hAnsi="Times New Roman"/>
          <w:b/>
          <w:caps/>
          <w:sz w:val="40"/>
          <w:szCs w:val="40"/>
        </w:rPr>
      </w:pPr>
    </w:p>
    <w:p w:rsidR="004B2F44" w:rsidRPr="00C937BC" w:rsidRDefault="004B2F44" w:rsidP="00557D48">
      <w:pPr>
        <w:jc w:val="center"/>
        <w:rPr>
          <w:rFonts w:ascii="Times New Roman" w:hAnsi="Times New Roman"/>
          <w:b/>
          <w:caps/>
          <w:sz w:val="40"/>
          <w:szCs w:val="40"/>
        </w:rPr>
      </w:pPr>
      <w:r w:rsidRPr="00C937BC">
        <w:rPr>
          <w:rFonts w:ascii="Times New Roman" w:hAnsi="Times New Roman"/>
          <w:b/>
          <w:caps/>
          <w:sz w:val="40"/>
          <w:szCs w:val="40"/>
        </w:rPr>
        <w:t>Jelentés</w:t>
      </w:r>
    </w:p>
    <w:p w:rsidR="004B2F44" w:rsidRPr="00C937BC" w:rsidRDefault="004B2F44" w:rsidP="00557D48">
      <w:pPr>
        <w:jc w:val="center"/>
        <w:rPr>
          <w:rFonts w:ascii="Times New Roman" w:hAnsi="Times New Roman"/>
          <w:b/>
          <w:sz w:val="32"/>
          <w:szCs w:val="32"/>
        </w:rPr>
      </w:pPr>
    </w:p>
    <w:p w:rsidR="004B2F44" w:rsidRPr="00C937BC" w:rsidRDefault="004B2F44" w:rsidP="00557D48">
      <w:pPr>
        <w:jc w:val="center"/>
        <w:rPr>
          <w:rFonts w:ascii="Times New Roman" w:hAnsi="Times New Roman"/>
          <w:b/>
          <w:sz w:val="32"/>
          <w:szCs w:val="32"/>
        </w:rPr>
      </w:pPr>
      <w:proofErr w:type="gramStart"/>
      <w:r w:rsidRPr="00C937BC">
        <w:rPr>
          <w:rFonts w:ascii="Times New Roman" w:hAnsi="Times New Roman"/>
          <w:b/>
          <w:sz w:val="32"/>
          <w:szCs w:val="32"/>
        </w:rPr>
        <w:t>a</w:t>
      </w:r>
      <w:proofErr w:type="gramEnd"/>
      <w:r w:rsidRPr="00C937BC">
        <w:rPr>
          <w:rFonts w:ascii="Times New Roman" w:hAnsi="Times New Roman"/>
          <w:b/>
          <w:sz w:val="32"/>
          <w:szCs w:val="32"/>
        </w:rPr>
        <w:t xml:space="preserve"> Nemzeti Gazdasági és Társadalmi Tanács 201</w:t>
      </w:r>
      <w:r w:rsidR="004922AD">
        <w:rPr>
          <w:rFonts w:ascii="Times New Roman" w:hAnsi="Times New Roman"/>
          <w:b/>
          <w:sz w:val="32"/>
          <w:szCs w:val="32"/>
        </w:rPr>
        <w:t>6</w:t>
      </w:r>
      <w:r w:rsidRPr="00C937BC">
        <w:rPr>
          <w:rFonts w:ascii="Times New Roman" w:hAnsi="Times New Roman"/>
          <w:b/>
          <w:sz w:val="32"/>
          <w:szCs w:val="32"/>
        </w:rPr>
        <w:t>. évi tevékenységéről</w:t>
      </w:r>
    </w:p>
    <w:p w:rsidR="004B2F44" w:rsidRPr="00C937BC" w:rsidRDefault="004B2F44" w:rsidP="00C553B7">
      <w:pPr>
        <w:jc w:val="both"/>
        <w:rPr>
          <w:rFonts w:ascii="Times New Roman" w:hAnsi="Times New Roman"/>
          <w:b/>
          <w:sz w:val="32"/>
          <w:szCs w:val="32"/>
        </w:rPr>
      </w:pPr>
    </w:p>
    <w:p w:rsidR="004B2F44" w:rsidRPr="00C937BC" w:rsidRDefault="004B2F44" w:rsidP="00C553B7">
      <w:pPr>
        <w:jc w:val="both"/>
        <w:rPr>
          <w:rFonts w:ascii="Times New Roman" w:hAnsi="Times New Roman"/>
          <w:b/>
          <w:sz w:val="32"/>
          <w:szCs w:val="32"/>
        </w:rPr>
      </w:pPr>
    </w:p>
    <w:p w:rsidR="004B2F44" w:rsidRPr="00C937BC" w:rsidRDefault="004B2F44" w:rsidP="00C553B7">
      <w:pPr>
        <w:jc w:val="both"/>
        <w:rPr>
          <w:rFonts w:ascii="Times New Roman" w:hAnsi="Times New Roman"/>
          <w:b/>
          <w:sz w:val="32"/>
          <w:szCs w:val="32"/>
        </w:rPr>
      </w:pPr>
    </w:p>
    <w:p w:rsidR="004B2F44" w:rsidRPr="00C937BC" w:rsidRDefault="004B2F44" w:rsidP="00C553B7">
      <w:pPr>
        <w:jc w:val="both"/>
        <w:rPr>
          <w:rFonts w:ascii="Times New Roman" w:hAnsi="Times New Roman"/>
          <w:b/>
          <w:sz w:val="32"/>
          <w:szCs w:val="32"/>
        </w:rPr>
      </w:pPr>
    </w:p>
    <w:p w:rsidR="004B2F44" w:rsidRPr="00C937BC" w:rsidRDefault="004B2F44" w:rsidP="00C553B7">
      <w:pPr>
        <w:jc w:val="both"/>
        <w:rPr>
          <w:rFonts w:ascii="Times New Roman" w:hAnsi="Times New Roman"/>
          <w:b/>
          <w:sz w:val="32"/>
          <w:szCs w:val="32"/>
        </w:rPr>
      </w:pPr>
    </w:p>
    <w:p w:rsidR="004B2F44" w:rsidRPr="00C937BC" w:rsidRDefault="004B2F44" w:rsidP="00C553B7">
      <w:pPr>
        <w:tabs>
          <w:tab w:val="left" w:pos="6950"/>
        </w:tabs>
        <w:jc w:val="both"/>
        <w:rPr>
          <w:rFonts w:ascii="Times New Roman" w:hAnsi="Times New Roman"/>
          <w:b/>
          <w:sz w:val="32"/>
          <w:szCs w:val="32"/>
        </w:rPr>
      </w:pPr>
      <w:r>
        <w:rPr>
          <w:rFonts w:ascii="Times New Roman" w:hAnsi="Times New Roman"/>
          <w:b/>
          <w:sz w:val="32"/>
          <w:szCs w:val="32"/>
        </w:rPr>
        <w:tab/>
      </w:r>
    </w:p>
    <w:p w:rsidR="004B2F44" w:rsidRPr="00C937BC" w:rsidRDefault="004B2F44" w:rsidP="00557D48">
      <w:pPr>
        <w:jc w:val="center"/>
        <w:rPr>
          <w:rFonts w:ascii="Times New Roman" w:hAnsi="Times New Roman"/>
          <w:b/>
          <w:sz w:val="32"/>
          <w:szCs w:val="32"/>
        </w:rPr>
      </w:pPr>
      <w:r w:rsidRPr="00C937BC">
        <w:rPr>
          <w:rFonts w:ascii="Times New Roman" w:hAnsi="Times New Roman"/>
          <w:b/>
          <w:sz w:val="32"/>
          <w:szCs w:val="32"/>
        </w:rPr>
        <w:t>201</w:t>
      </w:r>
      <w:r w:rsidR="004922AD">
        <w:rPr>
          <w:rFonts w:ascii="Times New Roman" w:hAnsi="Times New Roman"/>
          <w:b/>
          <w:sz w:val="32"/>
          <w:szCs w:val="32"/>
        </w:rPr>
        <w:t>7</w:t>
      </w:r>
      <w:r w:rsidRPr="00C937BC">
        <w:rPr>
          <w:rFonts w:ascii="Times New Roman" w:hAnsi="Times New Roman"/>
          <w:b/>
          <w:sz w:val="32"/>
          <w:szCs w:val="32"/>
        </w:rPr>
        <w:t xml:space="preserve">. </w:t>
      </w:r>
      <w:r w:rsidR="00557D48">
        <w:rPr>
          <w:rFonts w:ascii="Times New Roman" w:hAnsi="Times New Roman"/>
          <w:b/>
          <w:sz w:val="32"/>
          <w:szCs w:val="32"/>
        </w:rPr>
        <w:t>március</w:t>
      </w:r>
    </w:p>
    <w:p w:rsidR="004B2F44" w:rsidRPr="00C937BC" w:rsidRDefault="004B2F44" w:rsidP="00C553B7">
      <w:pPr>
        <w:jc w:val="both"/>
        <w:rPr>
          <w:rFonts w:ascii="Times New Roman" w:hAnsi="Times New Roman"/>
        </w:rPr>
      </w:pPr>
      <w:r w:rsidRPr="00C937BC">
        <w:rPr>
          <w:rFonts w:ascii="Times New Roman" w:hAnsi="Times New Roman"/>
        </w:rPr>
        <w:br w:type="page"/>
      </w:r>
    </w:p>
    <w:sdt>
      <w:sdtPr>
        <w:rPr>
          <w:rFonts w:ascii="Calibri" w:eastAsia="Calibri" w:hAnsi="Calibri" w:cs="Times New Roman"/>
          <w:b w:val="0"/>
          <w:bCs w:val="0"/>
          <w:color w:val="auto"/>
          <w:sz w:val="22"/>
          <w:szCs w:val="22"/>
        </w:rPr>
        <w:id w:val="-1594167756"/>
        <w:docPartObj>
          <w:docPartGallery w:val="Table of Contents"/>
          <w:docPartUnique/>
        </w:docPartObj>
      </w:sdtPr>
      <w:sdtEndPr/>
      <w:sdtContent>
        <w:p w:rsidR="00A05FDA" w:rsidRPr="00884780" w:rsidRDefault="00A05FDA" w:rsidP="00C553B7">
          <w:pPr>
            <w:pStyle w:val="Tartalomjegyzkcmsora"/>
            <w:jc w:val="both"/>
            <w:rPr>
              <w:color w:val="auto"/>
            </w:rPr>
          </w:pPr>
          <w:r w:rsidRPr="00884780">
            <w:rPr>
              <w:color w:val="auto"/>
            </w:rPr>
            <w:t>Tartalom</w:t>
          </w:r>
        </w:p>
        <w:p w:rsidR="00C24F2F" w:rsidRPr="00C24F2F" w:rsidRDefault="00C24F2F" w:rsidP="00C553B7">
          <w:pPr>
            <w:jc w:val="both"/>
          </w:pPr>
        </w:p>
        <w:p w:rsidR="002E2BFC" w:rsidRDefault="00A05FDA" w:rsidP="00C553B7">
          <w:pPr>
            <w:pStyle w:val="TJ1"/>
            <w:tabs>
              <w:tab w:val="right" w:leader="dot" w:pos="9062"/>
            </w:tabs>
            <w:jc w:val="both"/>
            <w:rPr>
              <w:rFonts w:asciiTheme="minorHAnsi" w:hAnsiTheme="minorHAnsi"/>
              <w:b w:val="0"/>
              <w:caps w:val="0"/>
              <w:noProof/>
              <w:sz w:val="22"/>
              <w:szCs w:val="22"/>
              <w:lang w:eastAsia="hu-HU"/>
            </w:rPr>
          </w:pPr>
          <w:r>
            <w:fldChar w:fldCharType="begin"/>
          </w:r>
          <w:r>
            <w:instrText xml:space="preserve"> TOC \o "1-3" \h \z \u </w:instrText>
          </w:r>
          <w:r>
            <w:fldChar w:fldCharType="separate"/>
          </w:r>
          <w:hyperlink w:anchor="_Toc446514473" w:history="1">
            <w:r w:rsidR="002E2BFC" w:rsidRPr="00D17C42">
              <w:rPr>
                <w:rStyle w:val="Hiperhivatkozs"/>
                <w:rFonts w:cs="Times New Roman"/>
                <w:noProof/>
              </w:rPr>
              <w:t>I. Bevezetés</w:t>
            </w:r>
            <w:r w:rsidR="002E2BFC">
              <w:rPr>
                <w:noProof/>
                <w:webHidden/>
              </w:rPr>
              <w:tab/>
            </w:r>
            <w:r w:rsidR="002E2BFC">
              <w:rPr>
                <w:noProof/>
                <w:webHidden/>
              </w:rPr>
              <w:fldChar w:fldCharType="begin"/>
            </w:r>
            <w:r w:rsidR="002E2BFC">
              <w:rPr>
                <w:noProof/>
                <w:webHidden/>
              </w:rPr>
              <w:instrText xml:space="preserve"> PAGEREF _Toc446514473 \h </w:instrText>
            </w:r>
            <w:r w:rsidR="002E2BFC">
              <w:rPr>
                <w:noProof/>
                <w:webHidden/>
              </w:rPr>
            </w:r>
            <w:r w:rsidR="002E2BFC">
              <w:rPr>
                <w:noProof/>
                <w:webHidden/>
              </w:rPr>
              <w:fldChar w:fldCharType="separate"/>
            </w:r>
            <w:r w:rsidR="00C553B7">
              <w:rPr>
                <w:noProof/>
                <w:webHidden/>
              </w:rPr>
              <w:t>3</w:t>
            </w:r>
            <w:r w:rsidR="002E2BFC">
              <w:rPr>
                <w:noProof/>
                <w:webHidden/>
              </w:rPr>
              <w:fldChar w:fldCharType="end"/>
            </w:r>
          </w:hyperlink>
        </w:p>
        <w:p w:rsidR="002E2BFC" w:rsidRDefault="00C018A3" w:rsidP="00C553B7">
          <w:pPr>
            <w:pStyle w:val="TJ1"/>
            <w:tabs>
              <w:tab w:val="right" w:leader="dot" w:pos="9062"/>
            </w:tabs>
            <w:jc w:val="both"/>
            <w:rPr>
              <w:rFonts w:asciiTheme="minorHAnsi" w:hAnsiTheme="minorHAnsi"/>
              <w:b w:val="0"/>
              <w:caps w:val="0"/>
              <w:noProof/>
              <w:sz w:val="22"/>
              <w:szCs w:val="22"/>
              <w:lang w:eastAsia="hu-HU"/>
            </w:rPr>
          </w:pPr>
          <w:hyperlink w:anchor="_Toc446514474" w:history="1">
            <w:r w:rsidR="002E2BFC" w:rsidRPr="00D17C42">
              <w:rPr>
                <w:rStyle w:val="Hiperhivatkozs"/>
                <w:rFonts w:eastAsia="Calibri" w:cs="Times New Roman"/>
                <w:noProof/>
              </w:rPr>
              <w:t>II. A Nemzeti Gazdasági és Társadalmi Tanács konzultációs, véleményező és javaslattevő feladatai</w:t>
            </w:r>
            <w:r w:rsidR="002E2BFC">
              <w:rPr>
                <w:noProof/>
                <w:webHidden/>
              </w:rPr>
              <w:tab/>
            </w:r>
            <w:r w:rsidR="002E2BFC">
              <w:rPr>
                <w:noProof/>
                <w:webHidden/>
              </w:rPr>
              <w:fldChar w:fldCharType="begin"/>
            </w:r>
            <w:r w:rsidR="002E2BFC">
              <w:rPr>
                <w:noProof/>
                <w:webHidden/>
              </w:rPr>
              <w:instrText xml:space="preserve"> PAGEREF _Toc446514474 \h </w:instrText>
            </w:r>
            <w:r w:rsidR="002E2BFC">
              <w:rPr>
                <w:noProof/>
                <w:webHidden/>
              </w:rPr>
            </w:r>
            <w:r w:rsidR="002E2BFC">
              <w:rPr>
                <w:noProof/>
                <w:webHidden/>
              </w:rPr>
              <w:fldChar w:fldCharType="separate"/>
            </w:r>
            <w:r w:rsidR="00C553B7">
              <w:rPr>
                <w:noProof/>
                <w:webHidden/>
              </w:rPr>
              <w:t>4</w:t>
            </w:r>
            <w:r w:rsidR="002E2BFC">
              <w:rPr>
                <w:noProof/>
                <w:webHidden/>
              </w:rPr>
              <w:fldChar w:fldCharType="end"/>
            </w:r>
          </w:hyperlink>
        </w:p>
        <w:p w:rsidR="002E2BFC" w:rsidRDefault="00C018A3" w:rsidP="00C553B7">
          <w:pPr>
            <w:pStyle w:val="TJ1"/>
            <w:tabs>
              <w:tab w:val="right" w:leader="dot" w:pos="9062"/>
            </w:tabs>
            <w:jc w:val="both"/>
            <w:rPr>
              <w:rFonts w:asciiTheme="minorHAnsi" w:hAnsiTheme="minorHAnsi"/>
              <w:b w:val="0"/>
              <w:caps w:val="0"/>
              <w:noProof/>
              <w:sz w:val="22"/>
              <w:szCs w:val="22"/>
              <w:lang w:eastAsia="hu-HU"/>
            </w:rPr>
          </w:pPr>
          <w:hyperlink w:anchor="_Toc446514475" w:history="1">
            <w:r w:rsidR="002E2BFC" w:rsidRPr="00D17C42">
              <w:rPr>
                <w:rStyle w:val="Hiperhivatkozs"/>
                <w:noProof/>
              </w:rPr>
              <w:t>III. A Nemzeti Gaz</w:t>
            </w:r>
            <w:r w:rsidR="004922AD">
              <w:rPr>
                <w:rStyle w:val="Hiperhivatkozs"/>
                <w:noProof/>
              </w:rPr>
              <w:t>dasági és Társadalmi Tanács 2016</w:t>
            </w:r>
            <w:r w:rsidR="002E2BFC" w:rsidRPr="00D17C42">
              <w:rPr>
                <w:rStyle w:val="Hiperhivatkozs"/>
                <w:noProof/>
              </w:rPr>
              <w:t>. évi tevékenysége</w:t>
            </w:r>
            <w:r w:rsidR="002E2BFC">
              <w:rPr>
                <w:noProof/>
                <w:webHidden/>
              </w:rPr>
              <w:tab/>
            </w:r>
            <w:r w:rsidR="002E2BFC">
              <w:rPr>
                <w:noProof/>
                <w:webHidden/>
              </w:rPr>
              <w:fldChar w:fldCharType="begin"/>
            </w:r>
            <w:r w:rsidR="002E2BFC">
              <w:rPr>
                <w:noProof/>
                <w:webHidden/>
              </w:rPr>
              <w:instrText xml:space="preserve"> PAGEREF _Toc446514475 \h </w:instrText>
            </w:r>
            <w:r w:rsidR="002E2BFC">
              <w:rPr>
                <w:noProof/>
                <w:webHidden/>
              </w:rPr>
            </w:r>
            <w:r w:rsidR="002E2BFC">
              <w:rPr>
                <w:noProof/>
                <w:webHidden/>
              </w:rPr>
              <w:fldChar w:fldCharType="separate"/>
            </w:r>
            <w:r w:rsidR="00C553B7">
              <w:rPr>
                <w:noProof/>
                <w:webHidden/>
              </w:rPr>
              <w:t>6</w:t>
            </w:r>
            <w:r w:rsidR="002E2BFC">
              <w:rPr>
                <w:noProof/>
                <w:webHidden/>
              </w:rPr>
              <w:fldChar w:fldCharType="end"/>
            </w:r>
          </w:hyperlink>
        </w:p>
        <w:p w:rsidR="002E2BFC" w:rsidRDefault="00C018A3" w:rsidP="00C553B7">
          <w:pPr>
            <w:pStyle w:val="TJ2"/>
            <w:tabs>
              <w:tab w:val="right" w:leader="dot" w:pos="9062"/>
            </w:tabs>
            <w:jc w:val="both"/>
            <w:rPr>
              <w:noProof/>
              <w:lang w:eastAsia="hu-HU"/>
            </w:rPr>
          </w:pPr>
          <w:hyperlink w:anchor="_Toc446514476" w:history="1">
            <w:r w:rsidR="002E2BFC" w:rsidRPr="00D17C42">
              <w:rPr>
                <w:rStyle w:val="Hiperhivatkozs"/>
                <w:rFonts w:ascii="Times New Roman" w:eastAsiaTheme="minorHAnsi" w:hAnsi="Times New Roman" w:cs="Times New Roman"/>
                <w:noProof/>
              </w:rPr>
              <w:t>III. 1. Plenáris ülések</w:t>
            </w:r>
            <w:r w:rsidR="002E2BFC">
              <w:rPr>
                <w:noProof/>
                <w:webHidden/>
              </w:rPr>
              <w:tab/>
            </w:r>
            <w:r w:rsidR="002E2BFC">
              <w:rPr>
                <w:noProof/>
                <w:webHidden/>
              </w:rPr>
              <w:fldChar w:fldCharType="begin"/>
            </w:r>
            <w:r w:rsidR="002E2BFC">
              <w:rPr>
                <w:noProof/>
                <w:webHidden/>
              </w:rPr>
              <w:instrText xml:space="preserve"> PAGEREF _Toc446514476 \h </w:instrText>
            </w:r>
            <w:r w:rsidR="002E2BFC">
              <w:rPr>
                <w:noProof/>
                <w:webHidden/>
              </w:rPr>
            </w:r>
            <w:r w:rsidR="002E2BFC">
              <w:rPr>
                <w:noProof/>
                <w:webHidden/>
              </w:rPr>
              <w:fldChar w:fldCharType="separate"/>
            </w:r>
            <w:r w:rsidR="00C553B7">
              <w:rPr>
                <w:noProof/>
                <w:webHidden/>
              </w:rPr>
              <w:t>6</w:t>
            </w:r>
            <w:r w:rsidR="002E2BFC">
              <w:rPr>
                <w:noProof/>
                <w:webHidden/>
              </w:rPr>
              <w:fldChar w:fldCharType="end"/>
            </w:r>
          </w:hyperlink>
        </w:p>
        <w:p w:rsidR="002E2BFC" w:rsidRDefault="00C018A3" w:rsidP="00C553B7">
          <w:pPr>
            <w:pStyle w:val="TJ2"/>
            <w:tabs>
              <w:tab w:val="right" w:leader="dot" w:pos="9062"/>
            </w:tabs>
            <w:jc w:val="both"/>
            <w:rPr>
              <w:noProof/>
              <w:lang w:eastAsia="hu-HU"/>
            </w:rPr>
          </w:pPr>
          <w:hyperlink w:anchor="_Toc446514477" w:history="1">
            <w:r w:rsidR="002E2BFC" w:rsidRPr="00D17C42">
              <w:rPr>
                <w:rStyle w:val="Hiperhivatkozs"/>
                <w:rFonts w:ascii="Times New Roman" w:eastAsiaTheme="minorHAnsi" w:hAnsi="Times New Roman" w:cs="Times New Roman"/>
                <w:noProof/>
              </w:rPr>
              <w:t>III. 2. Oldalelnöki ülések</w:t>
            </w:r>
            <w:r w:rsidR="002E2BFC">
              <w:rPr>
                <w:noProof/>
                <w:webHidden/>
              </w:rPr>
              <w:tab/>
            </w:r>
            <w:r w:rsidR="002E2BFC">
              <w:rPr>
                <w:noProof/>
                <w:webHidden/>
              </w:rPr>
              <w:fldChar w:fldCharType="begin"/>
            </w:r>
            <w:r w:rsidR="002E2BFC">
              <w:rPr>
                <w:noProof/>
                <w:webHidden/>
              </w:rPr>
              <w:instrText xml:space="preserve"> PAGEREF _Toc446514477 \h </w:instrText>
            </w:r>
            <w:r w:rsidR="002E2BFC">
              <w:rPr>
                <w:noProof/>
                <w:webHidden/>
              </w:rPr>
            </w:r>
            <w:r w:rsidR="002E2BFC">
              <w:rPr>
                <w:noProof/>
                <w:webHidden/>
              </w:rPr>
              <w:fldChar w:fldCharType="separate"/>
            </w:r>
            <w:r w:rsidR="00C553B7">
              <w:rPr>
                <w:noProof/>
                <w:webHidden/>
              </w:rPr>
              <w:t>19</w:t>
            </w:r>
            <w:r w:rsidR="002E2BFC">
              <w:rPr>
                <w:noProof/>
                <w:webHidden/>
              </w:rPr>
              <w:fldChar w:fldCharType="end"/>
            </w:r>
          </w:hyperlink>
        </w:p>
        <w:p w:rsidR="002E2BFC" w:rsidRDefault="00C018A3" w:rsidP="00C553B7">
          <w:pPr>
            <w:pStyle w:val="TJ1"/>
            <w:tabs>
              <w:tab w:val="right" w:leader="dot" w:pos="9062"/>
            </w:tabs>
            <w:jc w:val="both"/>
            <w:rPr>
              <w:rFonts w:asciiTheme="minorHAnsi" w:hAnsiTheme="minorHAnsi"/>
              <w:b w:val="0"/>
              <w:caps w:val="0"/>
              <w:noProof/>
              <w:sz w:val="22"/>
              <w:szCs w:val="22"/>
              <w:lang w:eastAsia="hu-HU"/>
            </w:rPr>
          </w:pPr>
          <w:hyperlink w:anchor="_Toc446514478" w:history="1">
            <w:r w:rsidR="002E2BFC" w:rsidRPr="00D17C42">
              <w:rPr>
                <w:rStyle w:val="Hiperhivatkozs"/>
                <w:rFonts w:eastAsia="Calibri" w:cs="Times New Roman"/>
                <w:noProof/>
              </w:rPr>
              <w:t>IV. Az NGTT tagjainak, illetve az NGTT által delegált tagok részvétele más bizottságok, testületek munkájában</w:t>
            </w:r>
            <w:r w:rsidR="002E2BFC">
              <w:rPr>
                <w:noProof/>
                <w:webHidden/>
              </w:rPr>
              <w:tab/>
            </w:r>
            <w:r w:rsidR="002E2BFC">
              <w:rPr>
                <w:noProof/>
                <w:webHidden/>
              </w:rPr>
              <w:fldChar w:fldCharType="begin"/>
            </w:r>
            <w:r w:rsidR="002E2BFC">
              <w:rPr>
                <w:noProof/>
                <w:webHidden/>
              </w:rPr>
              <w:instrText xml:space="preserve"> PAGEREF _Toc446514478 \h </w:instrText>
            </w:r>
            <w:r w:rsidR="002E2BFC">
              <w:rPr>
                <w:noProof/>
                <w:webHidden/>
              </w:rPr>
            </w:r>
            <w:r w:rsidR="002E2BFC">
              <w:rPr>
                <w:noProof/>
                <w:webHidden/>
              </w:rPr>
              <w:fldChar w:fldCharType="separate"/>
            </w:r>
            <w:r w:rsidR="00C553B7">
              <w:rPr>
                <w:noProof/>
                <w:webHidden/>
              </w:rPr>
              <w:t>19</w:t>
            </w:r>
            <w:r w:rsidR="002E2BFC">
              <w:rPr>
                <w:noProof/>
                <w:webHidden/>
              </w:rPr>
              <w:fldChar w:fldCharType="end"/>
            </w:r>
          </w:hyperlink>
        </w:p>
        <w:p w:rsidR="002E2BFC" w:rsidRDefault="00C018A3" w:rsidP="00C553B7">
          <w:pPr>
            <w:pStyle w:val="TJ1"/>
            <w:tabs>
              <w:tab w:val="right" w:leader="dot" w:pos="9062"/>
            </w:tabs>
            <w:jc w:val="both"/>
            <w:rPr>
              <w:rFonts w:asciiTheme="minorHAnsi" w:hAnsiTheme="minorHAnsi"/>
              <w:b w:val="0"/>
              <w:caps w:val="0"/>
              <w:noProof/>
              <w:sz w:val="22"/>
              <w:szCs w:val="22"/>
              <w:lang w:eastAsia="hu-HU"/>
            </w:rPr>
          </w:pPr>
          <w:hyperlink w:anchor="_Toc446514479" w:history="1">
            <w:r w:rsidR="002E2BFC" w:rsidRPr="00D17C42">
              <w:rPr>
                <w:rStyle w:val="Hiperhivatkozs"/>
                <w:rFonts w:eastAsia="Calibri" w:cs="Times New Roman"/>
                <w:noProof/>
              </w:rPr>
              <w:t>V. A Nemzeti Gazdasági és Társadalmi Tanács és a nyilvánosság</w:t>
            </w:r>
            <w:r w:rsidR="002E2BFC">
              <w:rPr>
                <w:noProof/>
                <w:webHidden/>
              </w:rPr>
              <w:tab/>
            </w:r>
            <w:r w:rsidR="002E2BFC">
              <w:rPr>
                <w:noProof/>
                <w:webHidden/>
              </w:rPr>
              <w:fldChar w:fldCharType="begin"/>
            </w:r>
            <w:r w:rsidR="002E2BFC">
              <w:rPr>
                <w:noProof/>
                <w:webHidden/>
              </w:rPr>
              <w:instrText xml:space="preserve"> PAGEREF _Toc446514479 \h </w:instrText>
            </w:r>
            <w:r w:rsidR="002E2BFC">
              <w:rPr>
                <w:noProof/>
                <w:webHidden/>
              </w:rPr>
            </w:r>
            <w:r w:rsidR="002E2BFC">
              <w:rPr>
                <w:noProof/>
                <w:webHidden/>
              </w:rPr>
              <w:fldChar w:fldCharType="separate"/>
            </w:r>
            <w:r w:rsidR="00C553B7">
              <w:rPr>
                <w:noProof/>
                <w:webHidden/>
              </w:rPr>
              <w:t>20</w:t>
            </w:r>
            <w:r w:rsidR="002E2BFC">
              <w:rPr>
                <w:noProof/>
                <w:webHidden/>
              </w:rPr>
              <w:fldChar w:fldCharType="end"/>
            </w:r>
          </w:hyperlink>
        </w:p>
        <w:p w:rsidR="002E2BFC" w:rsidRDefault="00C018A3" w:rsidP="00C553B7">
          <w:pPr>
            <w:pStyle w:val="TJ2"/>
            <w:tabs>
              <w:tab w:val="right" w:leader="dot" w:pos="9062"/>
            </w:tabs>
            <w:jc w:val="both"/>
            <w:rPr>
              <w:noProof/>
              <w:lang w:eastAsia="hu-HU"/>
            </w:rPr>
          </w:pPr>
          <w:hyperlink w:anchor="_Toc446514480" w:history="1">
            <w:r w:rsidR="002E2BFC" w:rsidRPr="00D17C42">
              <w:rPr>
                <w:rStyle w:val="Hiperhivatkozs"/>
                <w:rFonts w:ascii="Times New Roman" w:hAnsi="Times New Roman" w:cs="Times New Roman"/>
                <w:noProof/>
              </w:rPr>
              <w:t>V. 1. Az NGTT honlapja</w:t>
            </w:r>
            <w:r w:rsidR="002E2BFC">
              <w:rPr>
                <w:noProof/>
                <w:webHidden/>
              </w:rPr>
              <w:tab/>
            </w:r>
            <w:r w:rsidR="002E2BFC">
              <w:rPr>
                <w:noProof/>
                <w:webHidden/>
              </w:rPr>
              <w:fldChar w:fldCharType="begin"/>
            </w:r>
            <w:r w:rsidR="002E2BFC">
              <w:rPr>
                <w:noProof/>
                <w:webHidden/>
              </w:rPr>
              <w:instrText xml:space="preserve"> PAGEREF _Toc446514480 \h </w:instrText>
            </w:r>
            <w:r w:rsidR="002E2BFC">
              <w:rPr>
                <w:noProof/>
                <w:webHidden/>
              </w:rPr>
            </w:r>
            <w:r w:rsidR="002E2BFC">
              <w:rPr>
                <w:noProof/>
                <w:webHidden/>
              </w:rPr>
              <w:fldChar w:fldCharType="separate"/>
            </w:r>
            <w:r w:rsidR="00C553B7">
              <w:rPr>
                <w:noProof/>
                <w:webHidden/>
              </w:rPr>
              <w:t>20</w:t>
            </w:r>
            <w:r w:rsidR="002E2BFC">
              <w:rPr>
                <w:noProof/>
                <w:webHidden/>
              </w:rPr>
              <w:fldChar w:fldCharType="end"/>
            </w:r>
          </w:hyperlink>
        </w:p>
        <w:p w:rsidR="002E2BFC" w:rsidRDefault="00C018A3" w:rsidP="00C553B7">
          <w:pPr>
            <w:pStyle w:val="TJ2"/>
            <w:tabs>
              <w:tab w:val="right" w:leader="dot" w:pos="9062"/>
            </w:tabs>
            <w:jc w:val="both"/>
            <w:rPr>
              <w:noProof/>
              <w:lang w:eastAsia="hu-HU"/>
            </w:rPr>
          </w:pPr>
          <w:hyperlink w:anchor="_Toc446514481" w:history="1">
            <w:r w:rsidR="002E2BFC" w:rsidRPr="00D17C42">
              <w:rPr>
                <w:rStyle w:val="Hiperhivatkozs"/>
                <w:rFonts w:ascii="Times New Roman" w:hAnsi="Times New Roman" w:cs="Times New Roman"/>
                <w:noProof/>
              </w:rPr>
              <w:t>V. 2. Az NGTT kapcsolata a közvéleménnyel</w:t>
            </w:r>
            <w:r w:rsidR="002E2BFC">
              <w:rPr>
                <w:noProof/>
                <w:webHidden/>
              </w:rPr>
              <w:tab/>
            </w:r>
            <w:r w:rsidR="002E2BFC">
              <w:rPr>
                <w:noProof/>
                <w:webHidden/>
              </w:rPr>
              <w:fldChar w:fldCharType="begin"/>
            </w:r>
            <w:r w:rsidR="002E2BFC">
              <w:rPr>
                <w:noProof/>
                <w:webHidden/>
              </w:rPr>
              <w:instrText xml:space="preserve"> PAGEREF _Toc446514481 \h </w:instrText>
            </w:r>
            <w:r w:rsidR="002E2BFC">
              <w:rPr>
                <w:noProof/>
                <w:webHidden/>
              </w:rPr>
            </w:r>
            <w:r w:rsidR="002E2BFC">
              <w:rPr>
                <w:noProof/>
                <w:webHidden/>
              </w:rPr>
              <w:fldChar w:fldCharType="separate"/>
            </w:r>
            <w:r w:rsidR="00C553B7">
              <w:rPr>
                <w:noProof/>
                <w:webHidden/>
              </w:rPr>
              <w:t>21</w:t>
            </w:r>
            <w:r w:rsidR="002E2BFC">
              <w:rPr>
                <w:noProof/>
                <w:webHidden/>
              </w:rPr>
              <w:fldChar w:fldCharType="end"/>
            </w:r>
          </w:hyperlink>
        </w:p>
        <w:p w:rsidR="002E2BFC" w:rsidRDefault="00C018A3" w:rsidP="00C553B7">
          <w:pPr>
            <w:pStyle w:val="TJ1"/>
            <w:tabs>
              <w:tab w:val="right" w:leader="dot" w:pos="9062"/>
            </w:tabs>
            <w:jc w:val="both"/>
            <w:rPr>
              <w:rFonts w:asciiTheme="minorHAnsi" w:hAnsiTheme="minorHAnsi"/>
              <w:b w:val="0"/>
              <w:caps w:val="0"/>
              <w:noProof/>
              <w:sz w:val="22"/>
              <w:szCs w:val="22"/>
              <w:lang w:eastAsia="hu-HU"/>
            </w:rPr>
          </w:pPr>
          <w:hyperlink w:anchor="_Toc446514482" w:history="1">
            <w:r w:rsidR="002E2BFC" w:rsidRPr="00D17C42">
              <w:rPr>
                <w:rStyle w:val="Hiperhivatkozs"/>
                <w:rFonts w:eastAsia="Calibri" w:cs="Times New Roman"/>
                <w:noProof/>
              </w:rPr>
              <w:t>VI. Nemzetközi kapcsolatok</w:t>
            </w:r>
            <w:r w:rsidR="002E2BFC">
              <w:rPr>
                <w:noProof/>
                <w:webHidden/>
              </w:rPr>
              <w:tab/>
            </w:r>
            <w:r w:rsidR="002E2BFC">
              <w:rPr>
                <w:noProof/>
                <w:webHidden/>
              </w:rPr>
              <w:fldChar w:fldCharType="begin"/>
            </w:r>
            <w:r w:rsidR="002E2BFC">
              <w:rPr>
                <w:noProof/>
                <w:webHidden/>
              </w:rPr>
              <w:instrText xml:space="preserve"> PAGEREF _Toc446514482 \h </w:instrText>
            </w:r>
            <w:r w:rsidR="002E2BFC">
              <w:rPr>
                <w:noProof/>
                <w:webHidden/>
              </w:rPr>
            </w:r>
            <w:r w:rsidR="002E2BFC">
              <w:rPr>
                <w:noProof/>
                <w:webHidden/>
              </w:rPr>
              <w:fldChar w:fldCharType="separate"/>
            </w:r>
            <w:r w:rsidR="00C553B7">
              <w:rPr>
                <w:noProof/>
                <w:webHidden/>
              </w:rPr>
              <w:t>21</w:t>
            </w:r>
            <w:r w:rsidR="002E2BFC">
              <w:rPr>
                <w:noProof/>
                <w:webHidden/>
              </w:rPr>
              <w:fldChar w:fldCharType="end"/>
            </w:r>
          </w:hyperlink>
        </w:p>
        <w:p w:rsidR="002E2BFC" w:rsidRDefault="00C018A3" w:rsidP="00C553B7">
          <w:pPr>
            <w:pStyle w:val="TJ2"/>
            <w:tabs>
              <w:tab w:val="right" w:leader="dot" w:pos="9062"/>
            </w:tabs>
            <w:jc w:val="both"/>
            <w:rPr>
              <w:noProof/>
              <w:lang w:eastAsia="hu-HU"/>
            </w:rPr>
          </w:pPr>
          <w:hyperlink w:anchor="_Toc446514483" w:history="1">
            <w:r w:rsidR="002E2BFC" w:rsidRPr="00D17C42">
              <w:rPr>
                <w:rStyle w:val="Hiperhivatkozs"/>
                <w:rFonts w:ascii="Times New Roman" w:hAnsi="Times New Roman" w:cs="Times New Roman"/>
                <w:noProof/>
              </w:rPr>
              <w:t>VI. 1. Az NGTT illeszkedése a nemzetközi és az uniós egyeztetési rendszerekbe</w:t>
            </w:r>
            <w:r w:rsidR="002E2BFC">
              <w:rPr>
                <w:noProof/>
                <w:webHidden/>
              </w:rPr>
              <w:tab/>
            </w:r>
            <w:r w:rsidR="002E2BFC">
              <w:rPr>
                <w:noProof/>
                <w:webHidden/>
              </w:rPr>
              <w:fldChar w:fldCharType="begin"/>
            </w:r>
            <w:r w:rsidR="002E2BFC">
              <w:rPr>
                <w:noProof/>
                <w:webHidden/>
              </w:rPr>
              <w:instrText xml:space="preserve"> PAGEREF _Toc446514483 \h </w:instrText>
            </w:r>
            <w:r w:rsidR="002E2BFC">
              <w:rPr>
                <w:noProof/>
                <w:webHidden/>
              </w:rPr>
            </w:r>
            <w:r w:rsidR="002E2BFC">
              <w:rPr>
                <w:noProof/>
                <w:webHidden/>
              </w:rPr>
              <w:fldChar w:fldCharType="separate"/>
            </w:r>
            <w:r w:rsidR="00C553B7">
              <w:rPr>
                <w:noProof/>
                <w:webHidden/>
              </w:rPr>
              <w:t>21</w:t>
            </w:r>
            <w:r w:rsidR="002E2BFC">
              <w:rPr>
                <w:noProof/>
                <w:webHidden/>
              </w:rPr>
              <w:fldChar w:fldCharType="end"/>
            </w:r>
          </w:hyperlink>
        </w:p>
        <w:p w:rsidR="002E2BFC" w:rsidRDefault="00C018A3" w:rsidP="00C553B7">
          <w:pPr>
            <w:pStyle w:val="TJ3"/>
            <w:tabs>
              <w:tab w:val="right" w:leader="dot" w:pos="9062"/>
            </w:tabs>
            <w:jc w:val="both"/>
            <w:rPr>
              <w:noProof/>
              <w:lang w:eastAsia="hu-HU"/>
            </w:rPr>
          </w:pPr>
          <w:hyperlink w:anchor="_Toc446514484" w:history="1">
            <w:r w:rsidR="002E2BFC" w:rsidRPr="00D17C42">
              <w:rPr>
                <w:rStyle w:val="Hiperhivatkozs"/>
                <w:rFonts w:ascii="Times New Roman" w:hAnsi="Times New Roman" w:cs="Times New Roman"/>
                <w:noProof/>
              </w:rPr>
              <w:t>VI. 1. 1. Az EK-szerződés társadalmi párbeszédre vonatkozó rendelkezései</w:t>
            </w:r>
            <w:r w:rsidR="002E2BFC">
              <w:rPr>
                <w:noProof/>
                <w:webHidden/>
              </w:rPr>
              <w:tab/>
            </w:r>
            <w:r w:rsidR="002E2BFC">
              <w:rPr>
                <w:noProof/>
                <w:webHidden/>
              </w:rPr>
              <w:fldChar w:fldCharType="begin"/>
            </w:r>
            <w:r w:rsidR="002E2BFC">
              <w:rPr>
                <w:noProof/>
                <w:webHidden/>
              </w:rPr>
              <w:instrText xml:space="preserve"> PAGEREF _Toc446514484 \h </w:instrText>
            </w:r>
            <w:r w:rsidR="002E2BFC">
              <w:rPr>
                <w:noProof/>
                <w:webHidden/>
              </w:rPr>
            </w:r>
            <w:r w:rsidR="002E2BFC">
              <w:rPr>
                <w:noProof/>
                <w:webHidden/>
              </w:rPr>
              <w:fldChar w:fldCharType="separate"/>
            </w:r>
            <w:r w:rsidR="00C553B7">
              <w:rPr>
                <w:noProof/>
                <w:webHidden/>
              </w:rPr>
              <w:t>21</w:t>
            </w:r>
            <w:r w:rsidR="002E2BFC">
              <w:rPr>
                <w:noProof/>
                <w:webHidden/>
              </w:rPr>
              <w:fldChar w:fldCharType="end"/>
            </w:r>
          </w:hyperlink>
        </w:p>
        <w:p w:rsidR="002E2BFC" w:rsidRDefault="00C018A3" w:rsidP="00C553B7">
          <w:pPr>
            <w:pStyle w:val="TJ3"/>
            <w:tabs>
              <w:tab w:val="right" w:leader="dot" w:pos="9062"/>
            </w:tabs>
            <w:jc w:val="both"/>
            <w:rPr>
              <w:noProof/>
              <w:lang w:eastAsia="hu-HU"/>
            </w:rPr>
          </w:pPr>
          <w:hyperlink w:anchor="_Toc446514485" w:history="1">
            <w:r w:rsidR="002E2BFC" w:rsidRPr="00D17C42">
              <w:rPr>
                <w:rStyle w:val="Hiperhivatkozs"/>
                <w:rFonts w:ascii="Times New Roman" w:hAnsi="Times New Roman" w:cs="Times New Roman"/>
                <w:noProof/>
              </w:rPr>
              <w:t>VI. 1. 2. Egyéb, a társadalmi párbeszédre vonatkozó nemzetközi szabályozások</w:t>
            </w:r>
            <w:r w:rsidR="002E2BFC">
              <w:rPr>
                <w:noProof/>
                <w:webHidden/>
              </w:rPr>
              <w:tab/>
            </w:r>
            <w:r w:rsidR="002E2BFC">
              <w:rPr>
                <w:noProof/>
                <w:webHidden/>
              </w:rPr>
              <w:fldChar w:fldCharType="begin"/>
            </w:r>
            <w:r w:rsidR="002E2BFC">
              <w:rPr>
                <w:noProof/>
                <w:webHidden/>
              </w:rPr>
              <w:instrText xml:space="preserve"> PAGEREF _Toc446514485 \h </w:instrText>
            </w:r>
            <w:r w:rsidR="002E2BFC">
              <w:rPr>
                <w:noProof/>
                <w:webHidden/>
              </w:rPr>
            </w:r>
            <w:r w:rsidR="002E2BFC">
              <w:rPr>
                <w:noProof/>
                <w:webHidden/>
              </w:rPr>
              <w:fldChar w:fldCharType="separate"/>
            </w:r>
            <w:r w:rsidR="00C553B7">
              <w:rPr>
                <w:noProof/>
                <w:webHidden/>
              </w:rPr>
              <w:t>21</w:t>
            </w:r>
            <w:r w:rsidR="002E2BFC">
              <w:rPr>
                <w:noProof/>
                <w:webHidden/>
              </w:rPr>
              <w:fldChar w:fldCharType="end"/>
            </w:r>
          </w:hyperlink>
        </w:p>
        <w:p w:rsidR="002E2BFC" w:rsidRDefault="00C018A3" w:rsidP="00C553B7">
          <w:pPr>
            <w:pStyle w:val="TJ2"/>
            <w:tabs>
              <w:tab w:val="right" w:leader="dot" w:pos="9062"/>
            </w:tabs>
            <w:jc w:val="both"/>
            <w:rPr>
              <w:noProof/>
              <w:lang w:eastAsia="hu-HU"/>
            </w:rPr>
          </w:pPr>
          <w:hyperlink w:anchor="_Toc446514486" w:history="1">
            <w:r w:rsidR="002E2BFC" w:rsidRPr="00D17C42">
              <w:rPr>
                <w:rStyle w:val="Hiperhivatkozs"/>
                <w:rFonts w:ascii="Times New Roman" w:hAnsi="Times New Roman" w:cs="Times New Roman"/>
                <w:noProof/>
              </w:rPr>
              <w:t>VI. 2. Az NGTT és az Európai Gazdasági és Szociális Bizottság kapcsolata</w:t>
            </w:r>
            <w:r w:rsidR="002E2BFC">
              <w:rPr>
                <w:noProof/>
                <w:webHidden/>
              </w:rPr>
              <w:tab/>
            </w:r>
            <w:r w:rsidR="002E2BFC">
              <w:rPr>
                <w:noProof/>
                <w:webHidden/>
              </w:rPr>
              <w:fldChar w:fldCharType="begin"/>
            </w:r>
            <w:r w:rsidR="002E2BFC">
              <w:rPr>
                <w:noProof/>
                <w:webHidden/>
              </w:rPr>
              <w:instrText xml:space="preserve"> PAGEREF _Toc446514486 \h </w:instrText>
            </w:r>
            <w:r w:rsidR="002E2BFC">
              <w:rPr>
                <w:noProof/>
                <w:webHidden/>
              </w:rPr>
            </w:r>
            <w:r w:rsidR="002E2BFC">
              <w:rPr>
                <w:noProof/>
                <w:webHidden/>
              </w:rPr>
              <w:fldChar w:fldCharType="separate"/>
            </w:r>
            <w:r w:rsidR="00C553B7">
              <w:rPr>
                <w:noProof/>
                <w:webHidden/>
              </w:rPr>
              <w:t>22</w:t>
            </w:r>
            <w:r w:rsidR="002E2BFC">
              <w:rPr>
                <w:noProof/>
                <w:webHidden/>
              </w:rPr>
              <w:fldChar w:fldCharType="end"/>
            </w:r>
          </w:hyperlink>
        </w:p>
        <w:p w:rsidR="002E2BFC" w:rsidRDefault="00C018A3" w:rsidP="00C553B7">
          <w:pPr>
            <w:pStyle w:val="TJ2"/>
            <w:tabs>
              <w:tab w:val="right" w:leader="dot" w:pos="9062"/>
            </w:tabs>
            <w:jc w:val="both"/>
            <w:rPr>
              <w:noProof/>
              <w:lang w:eastAsia="hu-HU"/>
            </w:rPr>
          </w:pPr>
          <w:hyperlink w:anchor="_Toc446514488" w:history="1">
            <w:r w:rsidR="002E2BFC" w:rsidRPr="00D17C42">
              <w:rPr>
                <w:rStyle w:val="Hiperhivatkozs"/>
                <w:rFonts w:ascii="Times New Roman" w:hAnsi="Times New Roman" w:cs="Times New Roman"/>
                <w:noProof/>
              </w:rPr>
              <w:t>VI. 3. Tagság a Gazdasági és Szociális Tanácsok és Hasonló Intézmények Nemzetközi Szövetsége (AICESIS) szervezetben</w:t>
            </w:r>
            <w:r w:rsidR="002E2BFC">
              <w:rPr>
                <w:noProof/>
                <w:webHidden/>
              </w:rPr>
              <w:tab/>
            </w:r>
            <w:r w:rsidR="002E2BFC">
              <w:rPr>
                <w:noProof/>
                <w:webHidden/>
              </w:rPr>
              <w:fldChar w:fldCharType="begin"/>
            </w:r>
            <w:r w:rsidR="002E2BFC">
              <w:rPr>
                <w:noProof/>
                <w:webHidden/>
              </w:rPr>
              <w:instrText xml:space="preserve"> PAGEREF _Toc446514488 \h </w:instrText>
            </w:r>
            <w:r w:rsidR="002E2BFC">
              <w:rPr>
                <w:noProof/>
                <w:webHidden/>
              </w:rPr>
            </w:r>
            <w:r w:rsidR="002E2BFC">
              <w:rPr>
                <w:noProof/>
                <w:webHidden/>
              </w:rPr>
              <w:fldChar w:fldCharType="separate"/>
            </w:r>
            <w:r w:rsidR="00C553B7">
              <w:rPr>
                <w:noProof/>
                <w:webHidden/>
              </w:rPr>
              <w:t>22</w:t>
            </w:r>
            <w:r w:rsidR="002E2BFC">
              <w:rPr>
                <w:noProof/>
                <w:webHidden/>
              </w:rPr>
              <w:fldChar w:fldCharType="end"/>
            </w:r>
          </w:hyperlink>
        </w:p>
        <w:p w:rsidR="002E2BFC" w:rsidRDefault="00C018A3" w:rsidP="00C553B7">
          <w:pPr>
            <w:pStyle w:val="TJ1"/>
            <w:tabs>
              <w:tab w:val="right" w:leader="dot" w:pos="9062"/>
            </w:tabs>
            <w:jc w:val="both"/>
            <w:rPr>
              <w:rFonts w:asciiTheme="minorHAnsi" w:hAnsiTheme="minorHAnsi"/>
              <w:b w:val="0"/>
              <w:caps w:val="0"/>
              <w:noProof/>
              <w:sz w:val="22"/>
              <w:szCs w:val="22"/>
              <w:lang w:eastAsia="hu-HU"/>
            </w:rPr>
          </w:pPr>
          <w:hyperlink w:anchor="_Toc446514489" w:history="1">
            <w:r w:rsidR="002E2BFC" w:rsidRPr="00D17C42">
              <w:rPr>
                <w:rStyle w:val="Hiperhivatkozs"/>
                <w:rFonts w:eastAsia="Calibri" w:cs="Times New Roman"/>
                <w:noProof/>
              </w:rPr>
              <w:t>VII. Az NGTT működésének technikai feltételei, valamint a Tanács mellett működő Titkárság bemutatása</w:t>
            </w:r>
            <w:r w:rsidR="002E2BFC">
              <w:rPr>
                <w:noProof/>
                <w:webHidden/>
              </w:rPr>
              <w:tab/>
            </w:r>
            <w:r w:rsidR="002E2BFC">
              <w:rPr>
                <w:noProof/>
                <w:webHidden/>
              </w:rPr>
              <w:fldChar w:fldCharType="begin"/>
            </w:r>
            <w:r w:rsidR="002E2BFC">
              <w:rPr>
                <w:noProof/>
                <w:webHidden/>
              </w:rPr>
              <w:instrText xml:space="preserve"> PAGEREF _Toc446514489 \h </w:instrText>
            </w:r>
            <w:r w:rsidR="002E2BFC">
              <w:rPr>
                <w:noProof/>
                <w:webHidden/>
              </w:rPr>
            </w:r>
            <w:r w:rsidR="002E2BFC">
              <w:rPr>
                <w:noProof/>
                <w:webHidden/>
              </w:rPr>
              <w:fldChar w:fldCharType="separate"/>
            </w:r>
            <w:r w:rsidR="00C553B7">
              <w:rPr>
                <w:noProof/>
                <w:webHidden/>
              </w:rPr>
              <w:t>23</w:t>
            </w:r>
            <w:r w:rsidR="002E2BFC">
              <w:rPr>
                <w:noProof/>
                <w:webHidden/>
              </w:rPr>
              <w:fldChar w:fldCharType="end"/>
            </w:r>
          </w:hyperlink>
        </w:p>
        <w:p w:rsidR="00A05FDA" w:rsidRDefault="00A05FDA" w:rsidP="00C553B7">
          <w:pPr>
            <w:jc w:val="both"/>
          </w:pPr>
          <w:r>
            <w:rPr>
              <w:b/>
              <w:bCs/>
            </w:rPr>
            <w:fldChar w:fldCharType="end"/>
          </w:r>
        </w:p>
      </w:sdtContent>
    </w:sdt>
    <w:p w:rsidR="002B08F7" w:rsidRDefault="002B08F7" w:rsidP="00C553B7">
      <w:pPr>
        <w:pStyle w:val="Tartalomjegyzkcmsora"/>
        <w:jc w:val="both"/>
        <w:rPr>
          <w:rFonts w:ascii="Times New Roman" w:hAnsi="Times New Roman"/>
          <w:caps/>
          <w:sz w:val="24"/>
          <w:szCs w:val="24"/>
        </w:rPr>
      </w:pPr>
    </w:p>
    <w:p w:rsidR="00C24F2F" w:rsidRDefault="00C24F2F" w:rsidP="00C553B7">
      <w:pPr>
        <w:pStyle w:val="Cmsor1"/>
        <w:jc w:val="both"/>
        <w:rPr>
          <w:rFonts w:ascii="Times New Roman" w:hAnsi="Times New Roman" w:cs="Times New Roman"/>
          <w:color w:val="auto"/>
        </w:rPr>
      </w:pPr>
      <w:bookmarkStart w:id="1" w:name="_Toc410373174"/>
      <w:bookmarkStart w:id="2" w:name="_Toc414627143"/>
      <w:bookmarkStart w:id="3" w:name="_Toc414627331"/>
      <w:bookmarkStart w:id="4" w:name="_Toc444610053"/>
      <w:bookmarkStart w:id="5" w:name="_Toc444700782"/>
    </w:p>
    <w:p w:rsidR="00C24F2F" w:rsidRDefault="00C24F2F" w:rsidP="00C553B7">
      <w:pPr>
        <w:jc w:val="both"/>
      </w:pPr>
    </w:p>
    <w:p w:rsidR="00C24F2F" w:rsidRDefault="00C24F2F" w:rsidP="00C553B7">
      <w:pPr>
        <w:jc w:val="both"/>
      </w:pPr>
    </w:p>
    <w:p w:rsidR="00C24F2F" w:rsidRPr="00F3206E" w:rsidRDefault="00C24F2F" w:rsidP="00C553B7">
      <w:pPr>
        <w:jc w:val="both"/>
      </w:pPr>
    </w:p>
    <w:p w:rsidR="004B2F44" w:rsidRPr="001451D9" w:rsidRDefault="004B2F44" w:rsidP="00C553B7">
      <w:pPr>
        <w:pStyle w:val="Cmsor1"/>
        <w:jc w:val="both"/>
        <w:rPr>
          <w:rFonts w:ascii="Times New Roman" w:hAnsi="Times New Roman" w:cs="Times New Roman"/>
          <w:color w:val="auto"/>
        </w:rPr>
      </w:pPr>
      <w:bookmarkStart w:id="6" w:name="_Toc446514473"/>
      <w:r w:rsidRPr="00C937BC">
        <w:rPr>
          <w:rFonts w:ascii="Times New Roman" w:hAnsi="Times New Roman" w:cs="Times New Roman"/>
          <w:color w:val="auto"/>
        </w:rPr>
        <w:lastRenderedPageBreak/>
        <w:t>I. Bevezetés</w:t>
      </w:r>
      <w:bookmarkEnd w:id="1"/>
      <w:bookmarkEnd w:id="2"/>
      <w:bookmarkEnd w:id="3"/>
      <w:bookmarkEnd w:id="4"/>
      <w:bookmarkEnd w:id="5"/>
      <w:bookmarkEnd w:id="6"/>
    </w:p>
    <w:p w:rsidR="00DF23CE" w:rsidRPr="00C937BC" w:rsidRDefault="004B2F44" w:rsidP="00C553B7">
      <w:pPr>
        <w:spacing w:before="240" w:after="240"/>
        <w:jc w:val="both"/>
        <w:rPr>
          <w:rFonts w:ascii="Times New Roman" w:hAnsi="Times New Roman"/>
          <w:b/>
          <w:sz w:val="24"/>
          <w:szCs w:val="24"/>
        </w:rPr>
      </w:pPr>
      <w:r w:rsidRPr="00C937BC">
        <w:rPr>
          <w:rFonts w:ascii="Times New Roman" w:hAnsi="Times New Roman"/>
          <w:b/>
          <w:sz w:val="24"/>
          <w:szCs w:val="24"/>
        </w:rPr>
        <w:t>A Nemzeti Gazdasági és Társadalmi Tanács, mint a társadalmi párbeszéd makroszintű fóruma</w:t>
      </w:r>
    </w:p>
    <w:p w:rsidR="004B2F44" w:rsidRPr="00C937BC" w:rsidRDefault="004B2F44" w:rsidP="00C553B7">
      <w:pPr>
        <w:spacing w:after="120"/>
        <w:jc w:val="both"/>
        <w:rPr>
          <w:rFonts w:ascii="Times New Roman" w:hAnsi="Times New Roman"/>
          <w:sz w:val="24"/>
          <w:szCs w:val="24"/>
        </w:rPr>
      </w:pPr>
      <w:r w:rsidRPr="00C937BC">
        <w:rPr>
          <w:rFonts w:ascii="Times New Roman" w:hAnsi="Times New Roman"/>
          <w:sz w:val="24"/>
          <w:szCs w:val="24"/>
        </w:rPr>
        <w:t xml:space="preserve">Az Országgyűlés, elismerve a gazdasági és társadalmi párbeszéd, valamint a sokoldalú konzultációs mechanizmus szerepének jelentőségét, 2011 júliusában elfogadta </w:t>
      </w:r>
      <w:r w:rsidRPr="00C937BC">
        <w:rPr>
          <w:rFonts w:ascii="Times New Roman" w:hAnsi="Times New Roman"/>
          <w:i/>
          <w:sz w:val="24"/>
          <w:szCs w:val="24"/>
        </w:rPr>
        <w:t>a Nemzeti Gazdasági és Társadalmi Tanácsról szóló 2011. évi XCIII. törvényt (</w:t>
      </w:r>
      <w:r w:rsidR="00293EAD">
        <w:rPr>
          <w:rFonts w:ascii="Times New Roman" w:hAnsi="Times New Roman"/>
          <w:i/>
          <w:sz w:val="24"/>
          <w:szCs w:val="24"/>
        </w:rPr>
        <w:t xml:space="preserve">a </w:t>
      </w:r>
      <w:r w:rsidRPr="00C937BC">
        <w:rPr>
          <w:rFonts w:ascii="Times New Roman" w:hAnsi="Times New Roman"/>
          <w:i/>
          <w:sz w:val="24"/>
          <w:szCs w:val="24"/>
        </w:rPr>
        <w:t>továbbiakban NGTT törvény)</w:t>
      </w:r>
      <w:r w:rsidR="00293EAD">
        <w:rPr>
          <w:rFonts w:ascii="Times New Roman" w:hAnsi="Times New Roman"/>
          <w:sz w:val="24"/>
          <w:szCs w:val="24"/>
        </w:rPr>
        <w:t>.</w:t>
      </w:r>
    </w:p>
    <w:p w:rsidR="004B2F44" w:rsidRDefault="004B2F44" w:rsidP="00C553B7">
      <w:pPr>
        <w:spacing w:after="120"/>
        <w:jc w:val="both"/>
        <w:rPr>
          <w:rFonts w:ascii="Times New Roman" w:hAnsi="Times New Roman"/>
          <w:sz w:val="24"/>
          <w:szCs w:val="24"/>
        </w:rPr>
      </w:pPr>
      <w:r w:rsidRPr="00C937BC">
        <w:rPr>
          <w:rFonts w:ascii="Times New Roman" w:hAnsi="Times New Roman"/>
          <w:sz w:val="24"/>
          <w:szCs w:val="24"/>
        </w:rPr>
        <w:t>A Nemzeti Gazdasági és Társadalmi Tanács (</w:t>
      </w:r>
      <w:r w:rsidR="00C77C78">
        <w:rPr>
          <w:rFonts w:ascii="Times New Roman" w:hAnsi="Times New Roman"/>
          <w:sz w:val="24"/>
          <w:szCs w:val="24"/>
        </w:rPr>
        <w:t xml:space="preserve">a </w:t>
      </w:r>
      <w:r w:rsidRPr="00C937BC">
        <w:rPr>
          <w:rFonts w:ascii="Times New Roman" w:hAnsi="Times New Roman"/>
          <w:sz w:val="24"/>
          <w:szCs w:val="24"/>
        </w:rPr>
        <w:t>továbbiakban NGTT</w:t>
      </w:r>
      <w:r w:rsidR="002E2BFC">
        <w:rPr>
          <w:rFonts w:ascii="Times New Roman" w:hAnsi="Times New Roman"/>
          <w:sz w:val="24"/>
          <w:szCs w:val="24"/>
        </w:rPr>
        <w:t xml:space="preserve"> és Tanács</w:t>
      </w:r>
      <w:r w:rsidRPr="00C937BC">
        <w:rPr>
          <w:rFonts w:ascii="Times New Roman" w:hAnsi="Times New Roman"/>
          <w:sz w:val="24"/>
          <w:szCs w:val="24"/>
        </w:rPr>
        <w:t xml:space="preserve">) megalakulásával lehetőség nyílt a korábbinál jóval szélesebb, sokoldalúbb konzultációs mechanizmus működtetésére. </w:t>
      </w:r>
      <w:r w:rsidR="00EB75E8">
        <w:rPr>
          <w:rFonts w:ascii="Times New Roman" w:hAnsi="Times New Roman"/>
          <w:sz w:val="24"/>
          <w:szCs w:val="24"/>
        </w:rPr>
        <w:t xml:space="preserve">A működés legfőbb szempontjai a nyitottság, az átláthatóság és a széles körű egyeztetés. </w:t>
      </w:r>
      <w:r w:rsidRPr="00C937BC">
        <w:rPr>
          <w:rFonts w:ascii="Times New Roman" w:hAnsi="Times New Roman"/>
          <w:sz w:val="24"/>
          <w:szCs w:val="24"/>
        </w:rPr>
        <w:t>Az új szemléletű konzultációs mechanizmus magában foglal olyan társadalmi partnereket is, amelyek korábban nem vettek részt az intézményesített keretek közötti egyeztetéseken. Az NGTT működésének célja, hogy a lehető legszélesebb körben minden érintett gazdasági szereplő és társadalmi csoport érdekeit megjelenítse</w:t>
      </w:r>
      <w:r w:rsidR="00B85ED7">
        <w:rPr>
          <w:rFonts w:ascii="Times New Roman" w:hAnsi="Times New Roman"/>
          <w:sz w:val="24"/>
          <w:szCs w:val="24"/>
        </w:rPr>
        <w:t xml:space="preserve"> és becsato</w:t>
      </w:r>
      <w:r w:rsidR="002A6EE0">
        <w:rPr>
          <w:rFonts w:ascii="Times New Roman" w:hAnsi="Times New Roman"/>
          <w:sz w:val="24"/>
          <w:szCs w:val="24"/>
        </w:rPr>
        <w:t>rnázza.</w:t>
      </w:r>
    </w:p>
    <w:p w:rsidR="002A6EE0" w:rsidRDefault="002A6EE0" w:rsidP="00C553B7">
      <w:pPr>
        <w:spacing w:after="120"/>
        <w:jc w:val="both"/>
        <w:rPr>
          <w:rFonts w:ascii="Times New Roman" w:hAnsi="Times New Roman"/>
          <w:sz w:val="24"/>
          <w:szCs w:val="24"/>
        </w:rPr>
      </w:pPr>
      <w:r w:rsidRPr="002A6EE0">
        <w:rPr>
          <w:rFonts w:ascii="Times New Roman" w:hAnsi="Times New Roman"/>
          <w:sz w:val="24"/>
          <w:szCs w:val="24"/>
        </w:rPr>
        <w:t xml:space="preserve">A Nemzeti Gazdasági és Társadalmi Tanács összefogja a </w:t>
      </w:r>
      <w:proofErr w:type="gramStart"/>
      <w:r w:rsidRPr="002A6EE0">
        <w:rPr>
          <w:rFonts w:ascii="Times New Roman" w:hAnsi="Times New Roman"/>
          <w:sz w:val="24"/>
          <w:szCs w:val="24"/>
        </w:rPr>
        <w:t xml:space="preserve">társadalom </w:t>
      </w:r>
      <w:r w:rsidR="00293EAD">
        <w:rPr>
          <w:rFonts w:ascii="Times New Roman" w:hAnsi="Times New Roman"/>
          <w:sz w:val="24"/>
          <w:szCs w:val="24"/>
        </w:rPr>
        <w:t>különböző</w:t>
      </w:r>
      <w:proofErr w:type="gramEnd"/>
      <w:r w:rsidRPr="002A6EE0">
        <w:rPr>
          <w:rFonts w:ascii="Times New Roman" w:hAnsi="Times New Roman"/>
          <w:sz w:val="24"/>
          <w:szCs w:val="24"/>
        </w:rPr>
        <w:t xml:space="preserve"> rétegeit képviselő szereplőket, úgymint a munkavállalói és munkáltatói érdekképviseleteket, a gazdasági kamarák, a civil szervezetek</w:t>
      </w:r>
      <w:r w:rsidR="00E30B39">
        <w:rPr>
          <w:rFonts w:ascii="Times New Roman" w:hAnsi="Times New Roman"/>
          <w:sz w:val="24"/>
          <w:szCs w:val="24"/>
        </w:rPr>
        <w:t>, a tudományos élet,</w:t>
      </w:r>
      <w:r w:rsidR="004922AD">
        <w:rPr>
          <w:rFonts w:ascii="Times New Roman" w:hAnsi="Times New Roman"/>
          <w:sz w:val="24"/>
          <w:szCs w:val="24"/>
        </w:rPr>
        <w:t xml:space="preserve"> a művészet, </w:t>
      </w:r>
      <w:r w:rsidR="00E30B39">
        <w:rPr>
          <w:rFonts w:ascii="Times New Roman" w:hAnsi="Times New Roman"/>
          <w:sz w:val="24"/>
          <w:szCs w:val="24"/>
        </w:rPr>
        <w:t xml:space="preserve"> valamint az </w:t>
      </w:r>
      <w:r w:rsidRPr="002A6EE0">
        <w:rPr>
          <w:rFonts w:ascii="Times New Roman" w:hAnsi="Times New Roman"/>
          <w:sz w:val="24"/>
          <w:szCs w:val="24"/>
        </w:rPr>
        <w:t>egyházak képviselőit.</w:t>
      </w:r>
      <w:r>
        <w:rPr>
          <w:rFonts w:ascii="Times New Roman" w:hAnsi="Times New Roman"/>
          <w:sz w:val="24"/>
          <w:szCs w:val="24"/>
        </w:rPr>
        <w:t xml:space="preserve"> Ennek megfelelően a </w:t>
      </w:r>
      <w:r w:rsidRPr="002A6EE0">
        <w:rPr>
          <w:rFonts w:ascii="Times New Roman" w:hAnsi="Times New Roman"/>
          <w:sz w:val="24"/>
          <w:szCs w:val="24"/>
        </w:rPr>
        <w:t>T</w:t>
      </w:r>
      <w:r>
        <w:rPr>
          <w:rFonts w:ascii="Times New Roman" w:hAnsi="Times New Roman"/>
          <w:sz w:val="24"/>
          <w:szCs w:val="24"/>
        </w:rPr>
        <w:t xml:space="preserve">anács tagjai oldalakat alkotnak, melyek a következők: Gazdaság Képviselői Oldal, Munkavállalói Oldal, Civil Oldal, Tudomány </w:t>
      </w:r>
      <w:r w:rsidR="004922AD">
        <w:rPr>
          <w:rFonts w:ascii="Times New Roman" w:hAnsi="Times New Roman"/>
          <w:sz w:val="24"/>
          <w:szCs w:val="24"/>
        </w:rPr>
        <w:t>Képviselői Oldal, Művészeti Oldal és Egyházi Oldal.</w:t>
      </w:r>
    </w:p>
    <w:p w:rsidR="003B3767" w:rsidRDefault="00CC7F5F" w:rsidP="00C553B7">
      <w:pPr>
        <w:spacing w:after="120"/>
        <w:jc w:val="both"/>
        <w:rPr>
          <w:rFonts w:ascii="Times New Roman" w:hAnsi="Times New Roman"/>
          <w:sz w:val="24"/>
          <w:szCs w:val="24"/>
        </w:rPr>
      </w:pPr>
      <w:r>
        <w:rPr>
          <w:rFonts w:ascii="Times New Roman" w:hAnsi="Times New Roman"/>
          <w:sz w:val="24"/>
          <w:szCs w:val="24"/>
        </w:rPr>
        <w:t xml:space="preserve">Az ülésen állandó meghívottak, </w:t>
      </w:r>
      <w:proofErr w:type="spellStart"/>
      <w:r>
        <w:rPr>
          <w:rFonts w:ascii="Times New Roman" w:hAnsi="Times New Roman"/>
          <w:sz w:val="24"/>
          <w:szCs w:val="24"/>
        </w:rPr>
        <w:t>meghívottak</w:t>
      </w:r>
      <w:proofErr w:type="spellEnd"/>
      <w:r>
        <w:rPr>
          <w:rFonts w:ascii="Times New Roman" w:hAnsi="Times New Roman"/>
          <w:sz w:val="24"/>
          <w:szCs w:val="24"/>
        </w:rPr>
        <w:t xml:space="preserve">, valamint az egyes </w:t>
      </w:r>
      <w:r w:rsidR="003B3767" w:rsidRPr="009A2B37">
        <w:rPr>
          <w:rFonts w:ascii="Times New Roman" w:hAnsi="Times New Roman"/>
          <w:sz w:val="24"/>
          <w:szCs w:val="24"/>
        </w:rPr>
        <w:t>megtárgyalandó témákban kompetenciával rendelkező meghívottak biztosítják a Tanács munkájának hatékonyságát és a széleskörű társadalmi párbeszéd megvalósulását.</w:t>
      </w:r>
    </w:p>
    <w:p w:rsidR="00EB75E8" w:rsidRDefault="00EB75E8" w:rsidP="00C553B7">
      <w:pPr>
        <w:spacing w:after="120"/>
        <w:jc w:val="both"/>
        <w:rPr>
          <w:rFonts w:ascii="Times New Roman" w:hAnsi="Times New Roman"/>
          <w:sz w:val="24"/>
          <w:szCs w:val="24"/>
        </w:rPr>
      </w:pPr>
      <w:r w:rsidRPr="00EB75E8">
        <w:rPr>
          <w:rFonts w:ascii="Times New Roman" w:hAnsi="Times New Roman"/>
          <w:sz w:val="24"/>
          <w:szCs w:val="24"/>
        </w:rPr>
        <w:t>A Tanács az Országgyűléstől és a Kormánytól független testületként konzultációs, javaslattevő és tanácsadói funkciókat lát el.</w:t>
      </w:r>
    </w:p>
    <w:p w:rsidR="00B85ED7" w:rsidRPr="00C937BC" w:rsidRDefault="00B85ED7" w:rsidP="00C553B7">
      <w:pPr>
        <w:spacing w:after="120"/>
        <w:jc w:val="both"/>
        <w:rPr>
          <w:rFonts w:ascii="Times New Roman" w:hAnsi="Times New Roman"/>
          <w:sz w:val="24"/>
          <w:szCs w:val="24"/>
        </w:rPr>
      </w:pPr>
      <w:r>
        <w:rPr>
          <w:rFonts w:ascii="Times New Roman" w:hAnsi="Times New Roman"/>
          <w:sz w:val="24"/>
          <w:szCs w:val="24"/>
        </w:rPr>
        <w:t xml:space="preserve">Az NGTT </w:t>
      </w:r>
      <w:r w:rsidR="00DA57B2">
        <w:rPr>
          <w:rFonts w:ascii="Times New Roman" w:hAnsi="Times New Roman"/>
          <w:sz w:val="24"/>
          <w:szCs w:val="24"/>
        </w:rPr>
        <w:t>partneri struktúrája biztosítja, hogy az alapelveknek megfelelően minden érintett gazdasági szereplő és társadalmi csopo</w:t>
      </w:r>
      <w:r w:rsidR="004922AD">
        <w:rPr>
          <w:rFonts w:ascii="Times New Roman" w:hAnsi="Times New Roman"/>
          <w:sz w:val="24"/>
          <w:szCs w:val="24"/>
        </w:rPr>
        <w:t>rt</w:t>
      </w:r>
      <w:r w:rsidR="00E30B39">
        <w:rPr>
          <w:rFonts w:ascii="Times New Roman" w:hAnsi="Times New Roman"/>
          <w:sz w:val="24"/>
          <w:szCs w:val="24"/>
        </w:rPr>
        <w:t xml:space="preserve">képes </w:t>
      </w:r>
      <w:r w:rsidR="0054747A">
        <w:rPr>
          <w:rFonts w:ascii="Times New Roman" w:hAnsi="Times New Roman"/>
          <w:sz w:val="24"/>
          <w:szCs w:val="24"/>
        </w:rPr>
        <w:t>megjeleníteni az érdekeit. A Tanács működésének fő elve a társadalmi partnerség mentén történő konzultáció, melynek eredményeképpen közös, egységes álláspont kialakítására törekszik.</w:t>
      </w:r>
      <w:r w:rsidR="00DA57B2">
        <w:rPr>
          <w:rFonts w:ascii="Times New Roman" w:hAnsi="Times New Roman"/>
          <w:sz w:val="24"/>
          <w:szCs w:val="24"/>
        </w:rPr>
        <w:t xml:space="preserve"> </w:t>
      </w:r>
      <w:r w:rsidR="0054747A" w:rsidRPr="0054747A">
        <w:rPr>
          <w:rFonts w:ascii="Times New Roman" w:hAnsi="Times New Roman"/>
          <w:sz w:val="24"/>
          <w:szCs w:val="24"/>
        </w:rPr>
        <w:t>A</w:t>
      </w:r>
      <w:r w:rsidR="00DA57B2" w:rsidRPr="0054747A">
        <w:rPr>
          <w:rFonts w:ascii="Times New Roman" w:hAnsi="Times New Roman"/>
          <w:sz w:val="24"/>
          <w:szCs w:val="24"/>
        </w:rPr>
        <w:t xml:space="preserve">mennyiben az oldalak készek álláspontjaikat összehangolni és – minden fél számára elfogadható módon – egységes formába önteni, úgy </w:t>
      </w:r>
      <w:r w:rsidR="00716AE7">
        <w:rPr>
          <w:rFonts w:ascii="Times New Roman" w:hAnsi="Times New Roman"/>
          <w:sz w:val="24"/>
          <w:szCs w:val="24"/>
        </w:rPr>
        <w:t>e véleményt</w:t>
      </w:r>
      <w:r w:rsidR="00DA57B2" w:rsidRPr="0054747A">
        <w:rPr>
          <w:rFonts w:ascii="Times New Roman" w:hAnsi="Times New Roman"/>
          <w:sz w:val="24"/>
          <w:szCs w:val="24"/>
        </w:rPr>
        <w:t xml:space="preserve"> a mindenkori kormány köteles meghallgatni és figyelembe venni a jogszabályi környezet kialakításakor.</w:t>
      </w:r>
    </w:p>
    <w:p w:rsidR="00907CA1" w:rsidRDefault="004B2F44" w:rsidP="00C553B7">
      <w:pPr>
        <w:spacing w:after="120"/>
        <w:jc w:val="both"/>
        <w:rPr>
          <w:rFonts w:ascii="Times New Roman" w:hAnsi="Times New Roman"/>
          <w:b/>
          <w:sz w:val="24"/>
          <w:szCs w:val="24"/>
        </w:rPr>
      </w:pPr>
      <w:r w:rsidRPr="00C937BC">
        <w:rPr>
          <w:rFonts w:ascii="Times New Roman" w:hAnsi="Times New Roman"/>
          <w:sz w:val="24"/>
          <w:szCs w:val="24"/>
        </w:rPr>
        <w:t xml:space="preserve">Az NGTT törvény értelmében </w:t>
      </w:r>
      <w:r w:rsidRPr="00C937BC">
        <w:rPr>
          <w:rFonts w:ascii="Times New Roman" w:hAnsi="Times New Roman"/>
          <w:b/>
          <w:sz w:val="24"/>
          <w:szCs w:val="24"/>
        </w:rPr>
        <w:t>a Tanács minden év március 31-ig jelentést készít tevékenységéről</w:t>
      </w:r>
      <w:r w:rsidRPr="00C937BC">
        <w:rPr>
          <w:rFonts w:ascii="Times New Roman" w:hAnsi="Times New Roman"/>
          <w:sz w:val="24"/>
          <w:szCs w:val="24"/>
        </w:rPr>
        <w:t>.</w:t>
      </w:r>
      <w:r w:rsidR="00907CA1">
        <w:rPr>
          <w:rFonts w:ascii="Times New Roman" w:hAnsi="Times New Roman"/>
          <w:b/>
          <w:sz w:val="24"/>
          <w:szCs w:val="24"/>
        </w:rPr>
        <w:br w:type="page"/>
      </w:r>
    </w:p>
    <w:p w:rsidR="004B2F44" w:rsidRPr="006E0CAC" w:rsidRDefault="004B2F44" w:rsidP="00C553B7">
      <w:pPr>
        <w:pStyle w:val="Cmsor1"/>
        <w:jc w:val="both"/>
        <w:rPr>
          <w:rFonts w:ascii="Times New Roman" w:eastAsia="Calibri" w:hAnsi="Times New Roman" w:cs="Times New Roman"/>
          <w:b w:val="0"/>
          <w:bCs w:val="0"/>
          <w:color w:val="auto"/>
          <w:sz w:val="22"/>
          <w:szCs w:val="22"/>
        </w:rPr>
      </w:pPr>
      <w:bookmarkStart w:id="7" w:name="_Toc410373175"/>
      <w:bookmarkStart w:id="8" w:name="_Toc414627144"/>
      <w:bookmarkStart w:id="9" w:name="_Toc414627332"/>
      <w:bookmarkStart w:id="10" w:name="_Toc446514474"/>
      <w:r w:rsidRPr="006E0CAC">
        <w:rPr>
          <w:rFonts w:ascii="Times New Roman" w:eastAsia="Calibri" w:hAnsi="Times New Roman" w:cs="Times New Roman"/>
          <w:color w:val="auto"/>
        </w:rPr>
        <w:lastRenderedPageBreak/>
        <w:t xml:space="preserve">II. </w:t>
      </w:r>
      <w:proofErr w:type="gramStart"/>
      <w:r w:rsidRPr="006E0CAC">
        <w:rPr>
          <w:rFonts w:ascii="Times New Roman" w:eastAsia="Calibri" w:hAnsi="Times New Roman" w:cs="Times New Roman"/>
          <w:color w:val="auto"/>
        </w:rPr>
        <w:t>A</w:t>
      </w:r>
      <w:proofErr w:type="gramEnd"/>
      <w:r w:rsidRPr="006E0CAC">
        <w:rPr>
          <w:rFonts w:ascii="Times New Roman" w:eastAsia="Calibri" w:hAnsi="Times New Roman" w:cs="Times New Roman"/>
          <w:color w:val="auto"/>
        </w:rPr>
        <w:t xml:space="preserve"> Nemzeti Gazdasági és Társadalmi Tanács konzultációs, véleményező és javaslattevő feladatai</w:t>
      </w:r>
      <w:bookmarkEnd w:id="7"/>
      <w:bookmarkEnd w:id="8"/>
      <w:bookmarkEnd w:id="9"/>
      <w:bookmarkEnd w:id="10"/>
    </w:p>
    <w:p w:rsidR="00C24F2F" w:rsidRDefault="00C24F2F" w:rsidP="00C553B7">
      <w:pPr>
        <w:spacing w:after="120"/>
        <w:jc w:val="both"/>
        <w:rPr>
          <w:rFonts w:ascii="Times New Roman" w:hAnsi="Times New Roman"/>
          <w:sz w:val="24"/>
          <w:szCs w:val="24"/>
        </w:rPr>
      </w:pPr>
    </w:p>
    <w:p w:rsidR="009A2B37" w:rsidRPr="009A2B37" w:rsidRDefault="004B2F44" w:rsidP="00C553B7">
      <w:pPr>
        <w:spacing w:after="120"/>
        <w:jc w:val="both"/>
        <w:rPr>
          <w:rFonts w:ascii="Times New Roman" w:hAnsi="Times New Roman"/>
          <w:sz w:val="24"/>
          <w:szCs w:val="24"/>
        </w:rPr>
      </w:pPr>
      <w:r w:rsidRPr="00C937BC">
        <w:rPr>
          <w:rFonts w:ascii="Times New Roman" w:hAnsi="Times New Roman"/>
          <w:sz w:val="24"/>
          <w:szCs w:val="24"/>
        </w:rPr>
        <w:t>Az NGTT törvényben megfogalmazott általános feladatkörén túl, egyes jogszabályok konkrét hatáskörrel is felruházzák a Tanácsot.</w:t>
      </w:r>
      <w:r w:rsidR="009A2B37">
        <w:rPr>
          <w:rFonts w:ascii="Times New Roman" w:hAnsi="Times New Roman"/>
          <w:sz w:val="24"/>
          <w:szCs w:val="24"/>
        </w:rPr>
        <w:t xml:space="preserve"> </w:t>
      </w:r>
      <w:r w:rsidR="009A2B37" w:rsidRPr="009A2B37">
        <w:rPr>
          <w:rFonts w:ascii="Times New Roman" w:hAnsi="Times New Roman"/>
          <w:sz w:val="24"/>
          <w:szCs w:val="24"/>
        </w:rPr>
        <w:t>Az NGTT társadalmi jelentőségét mutatja, hogy a Tanáccsal való konzultáció, illetve együttműködés nem csak ajánlásként, hanem számos esetben törvényi kötelezettségként jelenik meg.</w:t>
      </w:r>
    </w:p>
    <w:p w:rsidR="004D73DB" w:rsidRPr="00C937BC" w:rsidRDefault="004B2F44" w:rsidP="00C553B7">
      <w:pPr>
        <w:spacing w:after="0"/>
        <w:jc w:val="both"/>
        <w:rPr>
          <w:rFonts w:ascii="Times New Roman" w:hAnsi="Times New Roman"/>
          <w:sz w:val="24"/>
          <w:szCs w:val="24"/>
        </w:rPr>
      </w:pPr>
      <w:r w:rsidRPr="00C937BC">
        <w:rPr>
          <w:rFonts w:ascii="Times New Roman" w:hAnsi="Times New Roman"/>
          <w:sz w:val="24"/>
          <w:szCs w:val="24"/>
        </w:rPr>
        <w:t>201</w:t>
      </w:r>
      <w:r w:rsidR="00FC1659">
        <w:rPr>
          <w:rFonts w:ascii="Times New Roman" w:hAnsi="Times New Roman"/>
          <w:sz w:val="24"/>
          <w:szCs w:val="24"/>
        </w:rPr>
        <w:t>6</w:t>
      </w:r>
      <w:r w:rsidR="00E30B39">
        <w:rPr>
          <w:rFonts w:ascii="Times New Roman" w:hAnsi="Times New Roman"/>
          <w:sz w:val="24"/>
          <w:szCs w:val="24"/>
        </w:rPr>
        <w:t>-</w:t>
      </w:r>
      <w:r w:rsidRPr="00C937BC">
        <w:rPr>
          <w:rFonts w:ascii="Times New Roman" w:hAnsi="Times New Roman"/>
          <w:sz w:val="24"/>
          <w:szCs w:val="24"/>
        </w:rPr>
        <w:t>ben</w:t>
      </w:r>
      <w:r w:rsidR="00E30B39">
        <w:rPr>
          <w:rFonts w:ascii="Times New Roman" w:hAnsi="Times New Roman"/>
          <w:sz w:val="24"/>
          <w:szCs w:val="24"/>
        </w:rPr>
        <w:t xml:space="preserve"> jogszabály</w:t>
      </w:r>
      <w:r w:rsidRPr="00C937BC">
        <w:rPr>
          <w:rFonts w:ascii="Times New Roman" w:hAnsi="Times New Roman"/>
          <w:sz w:val="24"/>
          <w:szCs w:val="24"/>
        </w:rPr>
        <w:t xml:space="preserve"> az alábbi esetekben írt elő kötelező konzultációt, illetve együttműködést az </w:t>
      </w:r>
      <w:proofErr w:type="spellStart"/>
      <w:r w:rsidRPr="00C937BC">
        <w:rPr>
          <w:rFonts w:ascii="Times New Roman" w:hAnsi="Times New Roman"/>
          <w:sz w:val="24"/>
          <w:szCs w:val="24"/>
        </w:rPr>
        <w:t>NGTT-vel</w:t>
      </w:r>
      <w:proofErr w:type="spellEnd"/>
      <w:r w:rsidRPr="00C937BC">
        <w:rPr>
          <w:rFonts w:ascii="Times New Roman" w:hAnsi="Times New Roman"/>
          <w:sz w:val="24"/>
          <w:szCs w:val="24"/>
        </w:rPr>
        <w:t>:</w:t>
      </w:r>
    </w:p>
    <w:p w:rsidR="004B2F44" w:rsidRPr="0039792B" w:rsidRDefault="00FF0466" w:rsidP="00C553B7">
      <w:pPr>
        <w:pStyle w:val="NormlWeb"/>
        <w:numPr>
          <w:ilvl w:val="0"/>
          <w:numId w:val="1"/>
        </w:numPr>
        <w:spacing w:before="240" w:beforeAutospacing="0" w:after="120" w:afterAutospacing="0" w:line="276" w:lineRule="auto"/>
        <w:ind w:left="709" w:right="147" w:hanging="357"/>
        <w:jc w:val="both"/>
      </w:pPr>
      <w:r w:rsidRPr="0039792B">
        <w:rPr>
          <w:b/>
          <w:bCs/>
        </w:rPr>
        <w:t>A</w:t>
      </w:r>
      <w:r w:rsidR="004B2F44" w:rsidRPr="0039792B">
        <w:rPr>
          <w:b/>
          <w:bCs/>
        </w:rPr>
        <w:t xml:space="preserve"> munka törvénykönyvéről szóló 2012. évi I. törvény</w:t>
      </w:r>
      <w:bookmarkStart w:id="11" w:name="pr2"/>
      <w:bookmarkEnd w:id="11"/>
      <w:r w:rsidR="004B2F44" w:rsidRPr="0039792B">
        <w:rPr>
          <w:b/>
        </w:rPr>
        <w:t xml:space="preserve"> </w:t>
      </w:r>
    </w:p>
    <w:p w:rsidR="004B2F44" w:rsidRPr="00FF0466" w:rsidRDefault="004B2F44" w:rsidP="00C553B7">
      <w:pPr>
        <w:pStyle w:val="NormlWeb"/>
        <w:spacing w:before="0" w:beforeAutospacing="0" w:after="0" w:afterAutospacing="0" w:line="276" w:lineRule="auto"/>
        <w:ind w:left="709" w:right="147"/>
        <w:jc w:val="both"/>
      </w:pPr>
      <w:r w:rsidRPr="00FF0466">
        <w:t xml:space="preserve">A konzultáció, illetve az együttműködés tartalma: </w:t>
      </w:r>
    </w:p>
    <w:p w:rsidR="004B2F44" w:rsidRPr="00C937BC" w:rsidRDefault="004B2F44" w:rsidP="00C553B7">
      <w:pPr>
        <w:pStyle w:val="NormlWeb"/>
        <w:numPr>
          <w:ilvl w:val="0"/>
          <w:numId w:val="2"/>
        </w:numPr>
        <w:spacing w:before="0" w:beforeAutospacing="0" w:after="0" w:afterAutospacing="0" w:line="276" w:lineRule="auto"/>
        <w:ind w:left="993" w:right="147" w:hanging="426"/>
        <w:jc w:val="both"/>
        <w:rPr>
          <w:b/>
          <w:bCs/>
        </w:rPr>
      </w:pPr>
      <w:r w:rsidRPr="00C937BC">
        <w:rPr>
          <w:sz w:val="20"/>
          <w:szCs w:val="20"/>
        </w:rPr>
        <w:t xml:space="preserve">a </w:t>
      </w:r>
      <w:r w:rsidRPr="00C937BC">
        <w:t>kötelező legkisebb munkabér</w:t>
      </w:r>
      <w:bookmarkStart w:id="12" w:name="pr905"/>
      <w:bookmarkEnd w:id="12"/>
      <w:r w:rsidRPr="00C937BC">
        <w:t xml:space="preserve"> és a garantált bérminimum</w:t>
      </w:r>
      <w:bookmarkStart w:id="13" w:name="pr906"/>
      <w:bookmarkEnd w:id="13"/>
      <w:r w:rsidRPr="00C937BC">
        <w:rPr>
          <w:b/>
          <w:bCs/>
        </w:rPr>
        <w:t xml:space="preserve"> </w:t>
      </w:r>
      <w:r w:rsidRPr="00C937BC">
        <w:t>összegét és hatályát, valamint</w:t>
      </w:r>
    </w:p>
    <w:p w:rsidR="004B2F44" w:rsidRPr="00C937BC" w:rsidRDefault="004B2F44" w:rsidP="00C553B7">
      <w:pPr>
        <w:pStyle w:val="NormlWeb"/>
        <w:numPr>
          <w:ilvl w:val="0"/>
          <w:numId w:val="2"/>
        </w:numPr>
        <w:spacing w:before="0" w:beforeAutospacing="0" w:after="0" w:afterAutospacing="0" w:line="276" w:lineRule="auto"/>
        <w:ind w:left="993" w:right="147" w:hanging="426"/>
        <w:jc w:val="both"/>
        <w:rPr>
          <w:sz w:val="20"/>
          <w:szCs w:val="20"/>
        </w:rPr>
      </w:pPr>
      <w:bookmarkStart w:id="14" w:name="pr907"/>
      <w:bookmarkStart w:id="15" w:name="pr908"/>
      <w:bookmarkStart w:id="16" w:name="pr909"/>
      <w:bookmarkStart w:id="17" w:name="pr910"/>
      <w:bookmarkEnd w:id="14"/>
      <w:bookmarkEnd w:id="15"/>
      <w:bookmarkEnd w:id="16"/>
      <w:bookmarkEnd w:id="17"/>
      <w:r w:rsidRPr="00C937BC">
        <w:t xml:space="preserve">a bruttó 300 000 forint alatti munkabérek nettó értékének megőrzéséhez szükséges munkabéremelés elvárt mértékét, a béren kívüli juttatás ennek keretében figyelembe vehető mértékét, valamint a munkabéremelés elvárt mértékével kapcsolatos részletes szabályokat </w:t>
      </w:r>
    </w:p>
    <w:p w:rsidR="004B2F44" w:rsidRPr="00053FE5" w:rsidRDefault="004B2F44" w:rsidP="00C553B7">
      <w:pPr>
        <w:pStyle w:val="NormlWeb"/>
        <w:spacing w:before="0" w:beforeAutospacing="0" w:after="0" w:afterAutospacing="0" w:line="276" w:lineRule="auto"/>
        <w:ind w:left="993" w:right="147" w:hanging="1"/>
        <w:jc w:val="both"/>
      </w:pPr>
      <w:proofErr w:type="gramStart"/>
      <w:r w:rsidRPr="00053FE5">
        <w:t>a</w:t>
      </w:r>
      <w:proofErr w:type="gramEnd"/>
      <w:r w:rsidR="00A139A8">
        <w:t xml:space="preserve"> Kormány a</w:t>
      </w:r>
      <w:r w:rsidRPr="00053FE5">
        <w:t xml:space="preserve"> Nemzeti Gazdasági és Társadalmi Tanácsban folytatott konzultációt követően rendeletben határozza meg.</w:t>
      </w:r>
    </w:p>
    <w:p w:rsidR="004B2F44" w:rsidRPr="0039792B" w:rsidRDefault="00FF0466" w:rsidP="00C553B7">
      <w:pPr>
        <w:pStyle w:val="NormlWeb"/>
        <w:numPr>
          <w:ilvl w:val="0"/>
          <w:numId w:val="1"/>
        </w:numPr>
        <w:spacing w:before="240" w:beforeAutospacing="0" w:after="120" w:afterAutospacing="0" w:line="276" w:lineRule="auto"/>
        <w:ind w:left="709" w:right="147" w:hanging="357"/>
        <w:jc w:val="both"/>
      </w:pPr>
      <w:bookmarkStart w:id="18" w:name="pr1"/>
      <w:bookmarkEnd w:id="18"/>
      <w:r w:rsidRPr="0039792B">
        <w:rPr>
          <w:b/>
          <w:bCs/>
        </w:rPr>
        <w:t>A</w:t>
      </w:r>
      <w:r w:rsidR="004B2F44" w:rsidRPr="0039792B">
        <w:rPr>
          <w:b/>
          <w:bCs/>
        </w:rPr>
        <w:t xml:space="preserve"> szakképzésről szóló 2011. évi CLXXXVII. törvény </w:t>
      </w:r>
    </w:p>
    <w:p w:rsidR="004B2F44" w:rsidRPr="00FF0466" w:rsidRDefault="004B2F44" w:rsidP="00C553B7">
      <w:pPr>
        <w:pStyle w:val="NormlWeb"/>
        <w:spacing w:before="0" w:beforeAutospacing="0" w:after="0" w:afterAutospacing="0" w:line="276" w:lineRule="auto"/>
        <w:ind w:left="709" w:right="147"/>
        <w:jc w:val="both"/>
      </w:pPr>
      <w:r w:rsidRPr="00FF0466">
        <w:t xml:space="preserve">A konzultáció, illetve az együttműködés tartalma: </w:t>
      </w:r>
    </w:p>
    <w:p w:rsidR="004B2F44" w:rsidRPr="00C937BC" w:rsidRDefault="004B2F44" w:rsidP="00C553B7">
      <w:pPr>
        <w:pStyle w:val="NormlWeb"/>
        <w:numPr>
          <w:ilvl w:val="0"/>
          <w:numId w:val="3"/>
        </w:numPr>
        <w:spacing w:before="0" w:beforeAutospacing="0" w:after="0" w:afterAutospacing="0" w:line="276" w:lineRule="auto"/>
        <w:ind w:left="993" w:right="147" w:hanging="357"/>
        <w:jc w:val="both"/>
      </w:pPr>
      <w:r w:rsidRPr="00C937BC">
        <w:rPr>
          <w:b/>
        </w:rPr>
        <w:t>A</w:t>
      </w:r>
      <w:r w:rsidRPr="00C937BC">
        <w:t xml:space="preserve"> </w:t>
      </w:r>
      <w:r w:rsidRPr="00C937BC">
        <w:rPr>
          <w:b/>
        </w:rPr>
        <w:t>szakképzés országos stratégiai kérdéseinek érdekegyeztetése</w:t>
      </w:r>
      <w:r w:rsidRPr="00C937BC">
        <w:t xml:space="preserve"> a Nemzeti Gazdasági és Társadalmi Tanács és a Nemzeti Szakképzési és Felnőttképzési Tanács keretei között valósul meg.</w:t>
      </w:r>
    </w:p>
    <w:p w:rsidR="004B2F44" w:rsidRPr="00C937BC" w:rsidRDefault="004B2F44" w:rsidP="00C553B7">
      <w:pPr>
        <w:pStyle w:val="NormlWeb"/>
        <w:numPr>
          <w:ilvl w:val="0"/>
          <w:numId w:val="3"/>
        </w:numPr>
        <w:spacing w:before="0" w:beforeAutospacing="0" w:after="0" w:afterAutospacing="0" w:line="276" w:lineRule="auto"/>
        <w:ind w:left="993" w:right="150"/>
        <w:jc w:val="both"/>
      </w:pPr>
      <w:r w:rsidRPr="00C937BC">
        <w:rPr>
          <w:b/>
          <w:bCs/>
        </w:rPr>
        <w:t>Nemzeti Szakképzési és Felnőttképzési Tanács</w:t>
      </w:r>
      <w:bookmarkStart w:id="19" w:name="pr716"/>
      <w:bookmarkStart w:id="20" w:name="pr723"/>
      <w:bookmarkEnd w:id="19"/>
      <w:bookmarkEnd w:id="20"/>
      <w:r w:rsidRPr="00C937BC">
        <w:rPr>
          <w:bCs/>
        </w:rPr>
        <w:t xml:space="preserve"> tagja</w:t>
      </w:r>
      <w:r w:rsidRPr="00C937BC">
        <w:t xml:space="preserve"> az </w:t>
      </w:r>
      <w:proofErr w:type="spellStart"/>
      <w:r w:rsidRPr="00C937BC">
        <w:t>NGTT-ben</w:t>
      </w:r>
      <w:proofErr w:type="spellEnd"/>
      <w:r w:rsidRPr="00C937BC">
        <w:t xml:space="preserve"> képviselettel rendelkező országos munkaadói és munkavállalói szövetségek egy-egy (összesen kettő) képviselő</w:t>
      </w:r>
      <w:r w:rsidR="00716AE7">
        <w:t>je</w:t>
      </w:r>
      <w:r w:rsidRPr="00C937BC">
        <w:t>.</w:t>
      </w:r>
    </w:p>
    <w:p w:rsidR="004B2F44" w:rsidRPr="00C937BC" w:rsidRDefault="004B2F44" w:rsidP="00C553B7">
      <w:pPr>
        <w:pStyle w:val="NormlWeb"/>
        <w:numPr>
          <w:ilvl w:val="0"/>
          <w:numId w:val="3"/>
        </w:numPr>
        <w:spacing w:before="0" w:beforeAutospacing="0" w:after="0" w:afterAutospacing="0" w:line="276" w:lineRule="auto"/>
        <w:ind w:left="993" w:right="147" w:hanging="357"/>
        <w:jc w:val="both"/>
      </w:pPr>
      <w:r w:rsidRPr="00C937BC">
        <w:rPr>
          <w:b/>
          <w:bCs/>
        </w:rPr>
        <w:t xml:space="preserve">A megyei fejlesztési és képzési bizottság. </w:t>
      </w:r>
      <w:bookmarkStart w:id="21" w:name="pr756"/>
      <w:bookmarkEnd w:id="21"/>
      <w:r w:rsidRPr="00C937BC">
        <w:t xml:space="preserve">A bizottság az </w:t>
      </w:r>
      <w:proofErr w:type="spellStart"/>
      <w:r w:rsidRPr="00C937BC">
        <w:t>NGTT-ben</w:t>
      </w:r>
      <w:proofErr w:type="spellEnd"/>
      <w:r w:rsidRPr="00C937BC">
        <w:t xml:space="preserve"> képviselettel rendelkező országos munkaadói, munkavállalói szövetségek, illetve azok szervezetei (kettő fő), a területi gazdasági kamarák (kettő fő</w:t>
      </w:r>
      <w:r w:rsidRPr="00D730CD">
        <w:t>)</w:t>
      </w:r>
      <w:r w:rsidR="00D730CD" w:rsidRPr="00D730CD">
        <w:t xml:space="preserve"> </w:t>
      </w:r>
      <w:r w:rsidR="00D730CD" w:rsidRPr="006E0CAC">
        <w:t xml:space="preserve">és a foglalkoztatási feladatkörében eljáró fővárosi és megyei kormányhivatal (egy fő) képviselőiből </w:t>
      </w:r>
      <w:r w:rsidRPr="00C937BC">
        <w:t>áll.</w:t>
      </w:r>
    </w:p>
    <w:p w:rsidR="004B2F44" w:rsidRPr="0039792B" w:rsidRDefault="00FF0466" w:rsidP="00C553B7">
      <w:pPr>
        <w:pStyle w:val="NormlWeb"/>
        <w:numPr>
          <w:ilvl w:val="0"/>
          <w:numId w:val="1"/>
        </w:numPr>
        <w:spacing w:before="240" w:beforeAutospacing="0" w:after="120" w:afterAutospacing="0" w:line="276" w:lineRule="auto"/>
        <w:ind w:left="709" w:right="147" w:hanging="357"/>
        <w:jc w:val="both"/>
      </w:pPr>
      <w:r w:rsidRPr="0039792B">
        <w:rPr>
          <w:b/>
          <w:bCs/>
        </w:rPr>
        <w:t>A</w:t>
      </w:r>
      <w:r w:rsidR="004B2F44" w:rsidRPr="0039792B">
        <w:rPr>
          <w:b/>
          <w:bCs/>
        </w:rPr>
        <w:t>z ágazati párbeszéd bizottságokról és a középszintű szociális párbeszéd egyes kérdéseiről szóló 2009. évi LXXIV. törvény</w:t>
      </w:r>
      <w:r w:rsidR="004B2F44" w:rsidRPr="0039792B">
        <w:t xml:space="preserve"> </w:t>
      </w:r>
    </w:p>
    <w:p w:rsidR="004B2F44" w:rsidRPr="00FF0466" w:rsidRDefault="004B2F44" w:rsidP="00C553B7">
      <w:pPr>
        <w:pStyle w:val="NormlWeb"/>
        <w:spacing w:before="0" w:beforeAutospacing="0" w:after="0" w:afterAutospacing="0" w:line="276" w:lineRule="auto"/>
        <w:ind w:left="709" w:right="147"/>
        <w:jc w:val="both"/>
      </w:pPr>
      <w:r w:rsidRPr="00FF0466">
        <w:t xml:space="preserve">A konzultáció, illetve az együttműködés tartalma: </w:t>
      </w:r>
    </w:p>
    <w:p w:rsidR="004B2F44" w:rsidRPr="00C937BC" w:rsidRDefault="004B2F44" w:rsidP="00C553B7">
      <w:pPr>
        <w:pStyle w:val="NormlWeb"/>
        <w:numPr>
          <w:ilvl w:val="0"/>
          <w:numId w:val="4"/>
        </w:numPr>
        <w:spacing w:before="0" w:beforeAutospacing="0" w:after="0" w:afterAutospacing="0" w:line="276" w:lineRule="auto"/>
        <w:ind w:left="993" w:right="147" w:hanging="357"/>
        <w:jc w:val="both"/>
      </w:pPr>
      <w:r w:rsidRPr="00C937BC">
        <w:t xml:space="preserve">Az Ágazati Párbeszéd Bizottságban megkötött kollektív szerződésnek a munkaviszonyból származó jogokat és kötelezettségeket, ezek gyakorlásának, illetve teljesítésének módját, az ezzel kapcsolatos eljárás rendjét érintő szabályainak hatályát </w:t>
      </w:r>
      <w:r w:rsidRPr="00053FE5">
        <w:t xml:space="preserve">az NGTT tv. </w:t>
      </w:r>
      <w:proofErr w:type="gramStart"/>
      <w:r w:rsidRPr="00053FE5">
        <w:t>szerinti</w:t>
      </w:r>
      <w:proofErr w:type="gramEnd"/>
      <w:r w:rsidRPr="00053FE5">
        <w:t xml:space="preserve"> országos munkáltatói és munkavállalói érdekképviseletek, illetve érdek-képviseleti szövetségek képviselői, valamint az illetékes ágazati miniszter véleményének kikérése</w:t>
      </w:r>
      <w:r w:rsidRPr="00C937BC">
        <w:t xml:space="preserve"> után - a miniszter az ágazatba főtevékenység alapján besorolt munkáltatókra kiterjesztheti.</w:t>
      </w:r>
    </w:p>
    <w:p w:rsidR="004B2F44" w:rsidRPr="00C937BC" w:rsidRDefault="004B2F44" w:rsidP="00C553B7">
      <w:pPr>
        <w:pStyle w:val="NormlWeb"/>
        <w:numPr>
          <w:ilvl w:val="0"/>
          <w:numId w:val="4"/>
        </w:numPr>
        <w:spacing w:before="0" w:beforeAutospacing="0" w:after="0" w:afterAutospacing="0" w:line="276" w:lineRule="auto"/>
        <w:ind w:left="993" w:right="147" w:hanging="357"/>
        <w:jc w:val="both"/>
      </w:pPr>
      <w:r w:rsidRPr="00C937BC">
        <w:t xml:space="preserve">A Kormány, az üzemi </w:t>
      </w:r>
      <w:proofErr w:type="gramStart"/>
      <w:r w:rsidRPr="00C937BC">
        <w:t>tanács választás</w:t>
      </w:r>
      <w:proofErr w:type="gramEnd"/>
      <w:r w:rsidRPr="00C937BC">
        <w:t xml:space="preserve"> szavazólapjának tartalmát, a szavazatösszesítés módját és rendjét </w:t>
      </w:r>
      <w:r w:rsidRPr="00053FE5">
        <w:t>- a Nemzeti Gazdasági és Társadalmi Tanácsban résztvevő országos szakszervezeti szövetségekkel és</w:t>
      </w:r>
      <w:r w:rsidRPr="00C937BC">
        <w:t xml:space="preserve"> az ágazati párbeszéd bizottságok véleményének kikérésével - rendeletben állapítja meg.</w:t>
      </w:r>
    </w:p>
    <w:p w:rsidR="004B2F44" w:rsidRPr="0039792B" w:rsidRDefault="00FF0466" w:rsidP="00C553B7">
      <w:pPr>
        <w:pStyle w:val="NormlWeb"/>
        <w:numPr>
          <w:ilvl w:val="0"/>
          <w:numId w:val="1"/>
        </w:numPr>
        <w:spacing w:before="240" w:beforeAutospacing="0" w:after="120" w:afterAutospacing="0" w:line="276" w:lineRule="auto"/>
        <w:ind w:left="709" w:right="147" w:hanging="357"/>
        <w:jc w:val="both"/>
      </w:pPr>
      <w:r w:rsidRPr="0039792B">
        <w:rPr>
          <w:b/>
          <w:bCs/>
        </w:rPr>
        <w:t>A</w:t>
      </w:r>
      <w:r w:rsidR="004B2F44" w:rsidRPr="0039792B">
        <w:rPr>
          <w:b/>
          <w:bCs/>
        </w:rPr>
        <w:t xml:space="preserve"> társadalombiztosítás pénzügyi alapjainak és a társadalombiztosítás szerveinek állami felügyeletéről szóló 1998. évi XXXIX. törvény</w:t>
      </w:r>
      <w:r w:rsidR="004B2F44" w:rsidRPr="0039792B">
        <w:t xml:space="preserve"> </w:t>
      </w:r>
    </w:p>
    <w:p w:rsidR="004B2F44" w:rsidRPr="00FF0466" w:rsidRDefault="004B2F44" w:rsidP="00C553B7">
      <w:pPr>
        <w:pStyle w:val="NormlWeb"/>
        <w:spacing w:before="0" w:beforeAutospacing="0" w:after="0" w:afterAutospacing="0" w:line="276" w:lineRule="auto"/>
        <w:ind w:left="709" w:right="147"/>
        <w:jc w:val="both"/>
      </w:pPr>
      <w:r w:rsidRPr="00FF0466">
        <w:t xml:space="preserve">A konzultáció, illetve az együttműködés tartalma: </w:t>
      </w:r>
    </w:p>
    <w:p w:rsidR="004B2F44" w:rsidRPr="00C937BC" w:rsidRDefault="004B2F44" w:rsidP="00C553B7">
      <w:pPr>
        <w:pStyle w:val="NormlWeb"/>
        <w:numPr>
          <w:ilvl w:val="0"/>
          <w:numId w:val="5"/>
        </w:numPr>
        <w:spacing w:before="0" w:beforeAutospacing="0" w:after="0" w:afterAutospacing="0" w:line="276" w:lineRule="auto"/>
        <w:ind w:left="993" w:right="147" w:hanging="357"/>
        <w:jc w:val="both"/>
      </w:pPr>
      <w:r w:rsidRPr="00C937BC">
        <w:t xml:space="preserve">A Nyugdíjbiztosítási Ellenőrző Testület tevékenységéről évente </w:t>
      </w:r>
      <w:r w:rsidRPr="00C937BC">
        <w:rPr>
          <w:b/>
        </w:rPr>
        <w:t xml:space="preserve">tájékoztatást adhat, </w:t>
      </w:r>
      <w:r w:rsidRPr="00C937BC">
        <w:t xml:space="preserve">valamint kérés esetén köteles adni az </w:t>
      </w:r>
      <w:proofErr w:type="spellStart"/>
      <w:r w:rsidRPr="00C937BC">
        <w:t>NGTT-nek</w:t>
      </w:r>
      <w:proofErr w:type="spellEnd"/>
      <w:r w:rsidRPr="00C937BC">
        <w:t>.</w:t>
      </w:r>
    </w:p>
    <w:p w:rsidR="004B2F44" w:rsidRPr="00C937BC" w:rsidRDefault="004B2F44" w:rsidP="00C553B7">
      <w:pPr>
        <w:pStyle w:val="NormlWeb"/>
        <w:numPr>
          <w:ilvl w:val="0"/>
          <w:numId w:val="5"/>
        </w:numPr>
        <w:spacing w:before="0" w:beforeAutospacing="0" w:after="0" w:afterAutospacing="0" w:line="276" w:lineRule="auto"/>
        <w:ind w:left="993" w:right="147" w:hanging="357"/>
        <w:jc w:val="both"/>
      </w:pPr>
      <w:r w:rsidRPr="00C937BC">
        <w:t>A Nyugdíjbiztosítási Ellenőrző Testületnek 11 tagja van.</w:t>
      </w:r>
      <w:bookmarkStart w:id="22" w:name="pr32"/>
      <w:bookmarkStart w:id="23" w:name="pr33"/>
      <w:bookmarkEnd w:id="22"/>
      <w:bookmarkEnd w:id="23"/>
      <w:r w:rsidRPr="00C937BC">
        <w:t xml:space="preserve"> A Testület három-három tagjára </w:t>
      </w:r>
      <w:r w:rsidRPr="00053FE5">
        <w:t xml:space="preserve">az </w:t>
      </w:r>
      <w:proofErr w:type="spellStart"/>
      <w:r w:rsidRPr="00053FE5">
        <w:t>NGTT-ben</w:t>
      </w:r>
      <w:proofErr w:type="spellEnd"/>
      <w:r w:rsidRPr="00053FE5">
        <w:t xml:space="preserve"> tagsággal rendelkező országos munkáltatói é</w:t>
      </w:r>
      <w:r w:rsidR="00E30B39">
        <w:t>rdekképviseletek, illetve érdek</w:t>
      </w:r>
      <w:r w:rsidRPr="00053FE5">
        <w:t>képviseleti szövetségek, valamint munkavállalói é</w:t>
      </w:r>
      <w:r w:rsidR="00E30B39">
        <w:t>rdekképviseletek, illetve érdek</w:t>
      </w:r>
      <w:r w:rsidRPr="00053FE5">
        <w:t xml:space="preserve">képviseleti szövetségek, </w:t>
      </w:r>
      <w:r w:rsidRPr="00C937BC">
        <w:t>három tagjára a Kormány, további két tagjára az Idősügyi Tanács tesz javaslatot.</w:t>
      </w:r>
    </w:p>
    <w:p w:rsidR="00907CA1" w:rsidRDefault="00907CA1" w:rsidP="00C553B7">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p w:rsidR="004F6207" w:rsidRPr="0034268E" w:rsidRDefault="004F6207" w:rsidP="00C553B7">
      <w:pPr>
        <w:pStyle w:val="Cmsor1"/>
        <w:jc w:val="both"/>
        <w:rPr>
          <w:rFonts w:ascii="Times New Roman" w:hAnsi="Times New Roman"/>
        </w:rPr>
      </w:pPr>
      <w:bookmarkStart w:id="24" w:name="_Toc446514475"/>
      <w:r w:rsidRPr="0034268E">
        <w:rPr>
          <w:rFonts w:ascii="Times New Roman" w:hAnsi="Times New Roman"/>
          <w:color w:val="auto"/>
        </w:rPr>
        <w:t xml:space="preserve">III. </w:t>
      </w:r>
      <w:proofErr w:type="gramStart"/>
      <w:r w:rsidRPr="0034268E">
        <w:rPr>
          <w:rFonts w:ascii="Times New Roman" w:hAnsi="Times New Roman"/>
          <w:color w:val="auto"/>
        </w:rPr>
        <w:t>A</w:t>
      </w:r>
      <w:proofErr w:type="gramEnd"/>
      <w:r w:rsidRPr="0034268E">
        <w:rPr>
          <w:rFonts w:ascii="Times New Roman" w:hAnsi="Times New Roman"/>
          <w:color w:val="auto"/>
        </w:rPr>
        <w:t xml:space="preserve"> Nemzeti Gazdasági és Társadalmi Tanács 201</w:t>
      </w:r>
      <w:r w:rsidR="00AC44EA">
        <w:rPr>
          <w:rFonts w:ascii="Times New Roman" w:hAnsi="Times New Roman"/>
          <w:color w:val="auto"/>
        </w:rPr>
        <w:t>6</w:t>
      </w:r>
      <w:r w:rsidRPr="0034268E">
        <w:rPr>
          <w:rFonts w:ascii="Times New Roman" w:hAnsi="Times New Roman"/>
          <w:color w:val="auto"/>
        </w:rPr>
        <w:t>. évi tevékenysége</w:t>
      </w:r>
      <w:bookmarkEnd w:id="24"/>
    </w:p>
    <w:p w:rsidR="004F6207" w:rsidRPr="001451D9" w:rsidRDefault="00907CA1" w:rsidP="00C553B7">
      <w:pPr>
        <w:pStyle w:val="Cmsor2"/>
        <w:jc w:val="both"/>
        <w:rPr>
          <w:rFonts w:ascii="Times New Roman" w:eastAsiaTheme="minorHAnsi" w:hAnsi="Times New Roman" w:cs="Times New Roman"/>
          <w:color w:val="auto"/>
        </w:rPr>
      </w:pPr>
      <w:bookmarkStart w:id="25" w:name="_Toc410373176"/>
      <w:bookmarkStart w:id="26" w:name="_Toc414627145"/>
      <w:bookmarkStart w:id="27" w:name="_Toc414627333"/>
      <w:bookmarkStart w:id="28" w:name="_Toc444610054"/>
      <w:bookmarkStart w:id="29" w:name="_Toc444700783"/>
      <w:bookmarkStart w:id="30" w:name="_Toc446514476"/>
      <w:r>
        <w:rPr>
          <w:rFonts w:ascii="Times New Roman" w:eastAsiaTheme="minorHAnsi" w:hAnsi="Times New Roman" w:cs="Times New Roman"/>
          <w:color w:val="auto"/>
        </w:rPr>
        <w:t xml:space="preserve">III. </w:t>
      </w:r>
      <w:r w:rsidR="001451D9">
        <w:rPr>
          <w:rFonts w:ascii="Times New Roman" w:eastAsiaTheme="minorHAnsi" w:hAnsi="Times New Roman" w:cs="Times New Roman"/>
          <w:color w:val="auto"/>
        </w:rPr>
        <w:t>1. Plená</w:t>
      </w:r>
      <w:r w:rsidR="004F6207" w:rsidRPr="00C937BC">
        <w:rPr>
          <w:rFonts w:ascii="Times New Roman" w:eastAsiaTheme="minorHAnsi" w:hAnsi="Times New Roman" w:cs="Times New Roman"/>
          <w:color w:val="auto"/>
        </w:rPr>
        <w:t>ris ülések</w:t>
      </w:r>
      <w:bookmarkEnd w:id="25"/>
      <w:bookmarkEnd w:id="26"/>
      <w:bookmarkEnd w:id="27"/>
      <w:bookmarkEnd w:id="28"/>
      <w:bookmarkEnd w:id="29"/>
      <w:bookmarkEnd w:id="30"/>
    </w:p>
    <w:p w:rsidR="0034268E" w:rsidRDefault="004F6207" w:rsidP="00C553B7">
      <w:pPr>
        <w:autoSpaceDE w:val="0"/>
        <w:autoSpaceDN w:val="0"/>
        <w:adjustRightInd w:val="0"/>
        <w:spacing w:after="120"/>
        <w:jc w:val="both"/>
        <w:rPr>
          <w:rFonts w:ascii="Times New Roman" w:eastAsiaTheme="minorHAnsi" w:hAnsi="Times New Roman"/>
          <w:sz w:val="24"/>
          <w:szCs w:val="24"/>
        </w:rPr>
      </w:pPr>
      <w:r w:rsidRPr="00C937BC">
        <w:rPr>
          <w:rFonts w:ascii="Times New Roman" w:eastAsiaTheme="minorHAnsi" w:hAnsi="Times New Roman"/>
          <w:sz w:val="24"/>
          <w:szCs w:val="24"/>
        </w:rPr>
        <w:t>A Tanács az NGTT törvény. 7. §</w:t>
      </w:r>
      <w:proofErr w:type="spellStart"/>
      <w:r w:rsidRPr="00C937BC">
        <w:rPr>
          <w:rFonts w:ascii="Times New Roman" w:eastAsiaTheme="minorHAnsi" w:hAnsi="Times New Roman"/>
          <w:sz w:val="24"/>
          <w:szCs w:val="24"/>
        </w:rPr>
        <w:t>-</w:t>
      </w:r>
      <w:proofErr w:type="gramStart"/>
      <w:r w:rsidRPr="00C937BC">
        <w:rPr>
          <w:rFonts w:ascii="Times New Roman" w:eastAsiaTheme="minorHAnsi" w:hAnsi="Times New Roman"/>
          <w:sz w:val="24"/>
          <w:szCs w:val="24"/>
        </w:rPr>
        <w:t>a</w:t>
      </w:r>
      <w:proofErr w:type="spellEnd"/>
      <w:proofErr w:type="gramEnd"/>
      <w:r w:rsidRPr="00C937BC">
        <w:rPr>
          <w:rFonts w:ascii="Times New Roman" w:eastAsiaTheme="minorHAnsi" w:hAnsi="Times New Roman"/>
          <w:sz w:val="24"/>
          <w:szCs w:val="24"/>
        </w:rPr>
        <w:t xml:space="preserve"> értelmében munkáját plenáris üléseken végzi. </w:t>
      </w:r>
    </w:p>
    <w:p w:rsidR="00B0060F" w:rsidRDefault="00DD5015" w:rsidP="00C553B7">
      <w:pPr>
        <w:autoSpaceDE w:val="0"/>
        <w:autoSpaceDN w:val="0"/>
        <w:adjustRightInd w:val="0"/>
        <w:spacing w:after="120"/>
        <w:jc w:val="both"/>
        <w:rPr>
          <w:rFonts w:ascii="Times New Roman" w:eastAsiaTheme="minorHAnsi" w:hAnsi="Times New Roman"/>
          <w:sz w:val="24"/>
          <w:szCs w:val="24"/>
        </w:rPr>
      </w:pPr>
      <w:r>
        <w:rPr>
          <w:rFonts w:ascii="Times New Roman" w:eastAsiaTheme="minorHAnsi" w:hAnsi="Times New Roman"/>
          <w:sz w:val="24"/>
          <w:szCs w:val="24"/>
        </w:rPr>
        <w:t>A Tanács plenáris ülései</w:t>
      </w:r>
      <w:r w:rsidRPr="00DD5015">
        <w:rPr>
          <w:rFonts w:ascii="Times New Roman" w:eastAsiaTheme="minorHAnsi" w:hAnsi="Times New Roman"/>
          <w:sz w:val="24"/>
          <w:szCs w:val="24"/>
        </w:rPr>
        <w:t>n</w:t>
      </w:r>
      <w:r>
        <w:rPr>
          <w:rFonts w:ascii="Times New Roman" w:eastAsiaTheme="minorHAnsi" w:hAnsi="Times New Roman"/>
          <w:sz w:val="24"/>
          <w:szCs w:val="24"/>
        </w:rPr>
        <w:t xml:space="preserve"> jelen vannak az NGTT tagjai, az NGTT Titkárságának </w:t>
      </w:r>
      <w:r w:rsidR="00792B46">
        <w:rPr>
          <w:rFonts w:ascii="Times New Roman" w:eastAsiaTheme="minorHAnsi" w:hAnsi="Times New Roman"/>
          <w:sz w:val="24"/>
          <w:szCs w:val="24"/>
        </w:rPr>
        <w:t xml:space="preserve">képviselői, </w:t>
      </w:r>
      <w:r>
        <w:rPr>
          <w:rFonts w:ascii="Times New Roman" w:eastAsiaTheme="minorHAnsi" w:hAnsi="Times New Roman"/>
          <w:sz w:val="24"/>
          <w:szCs w:val="24"/>
        </w:rPr>
        <w:t>továbbá</w:t>
      </w:r>
      <w:r w:rsidRPr="00DD5015">
        <w:rPr>
          <w:rFonts w:ascii="Times New Roman" w:eastAsiaTheme="minorHAnsi" w:hAnsi="Times New Roman"/>
          <w:sz w:val="24"/>
          <w:szCs w:val="24"/>
        </w:rPr>
        <w:t xml:space="preserve"> tanácskozási joggal rész vesznek állandó meghívottként a miniszterek vagy az általuk kijelölt állami vezetők, valamint meghívottként, tanácskozási joggal vesz részt a Gazdasági Versenyhivatal és a Központi Statisztikai Hivatal elnöke vagy elnökhelyettese. A plenáris üléseken </w:t>
      </w:r>
      <w:r w:rsidRPr="00594FC1">
        <w:rPr>
          <w:rFonts w:ascii="Times New Roman" w:eastAsiaTheme="minorHAnsi" w:hAnsi="Times New Roman"/>
          <w:sz w:val="24"/>
          <w:szCs w:val="24"/>
        </w:rPr>
        <w:t xml:space="preserve">az NGTT </w:t>
      </w:r>
      <w:r w:rsidR="00594FC1">
        <w:rPr>
          <w:rFonts w:ascii="Times New Roman" w:eastAsiaTheme="minorHAnsi" w:hAnsi="Times New Roman"/>
          <w:sz w:val="24"/>
          <w:szCs w:val="24"/>
        </w:rPr>
        <w:t>SZMSZ-ének</w:t>
      </w:r>
      <w:r w:rsidRPr="00594FC1">
        <w:rPr>
          <w:rFonts w:ascii="Times New Roman" w:eastAsiaTheme="minorHAnsi" w:hAnsi="Times New Roman"/>
          <w:sz w:val="24"/>
          <w:szCs w:val="24"/>
        </w:rPr>
        <w:t xml:space="preserve"> értelmében</w:t>
      </w:r>
      <w:r w:rsidRPr="00DD5015">
        <w:rPr>
          <w:rFonts w:ascii="Times New Roman" w:eastAsiaTheme="minorHAnsi" w:hAnsi="Times New Roman"/>
          <w:sz w:val="24"/>
          <w:szCs w:val="24"/>
        </w:rPr>
        <w:t xml:space="preserve"> </w:t>
      </w:r>
      <w:r w:rsidR="00594FC1">
        <w:rPr>
          <w:rFonts w:ascii="Times New Roman" w:eastAsiaTheme="minorHAnsi" w:hAnsi="Times New Roman"/>
          <w:sz w:val="24"/>
          <w:szCs w:val="24"/>
        </w:rPr>
        <w:t>állandó meghívottként részt vehet</w:t>
      </w:r>
      <w:r w:rsidRPr="00DD5015">
        <w:rPr>
          <w:rFonts w:ascii="Times New Roman" w:eastAsiaTheme="minorHAnsi" w:hAnsi="Times New Roman"/>
          <w:sz w:val="24"/>
          <w:szCs w:val="24"/>
        </w:rPr>
        <w:t xml:space="preserve"> az Európai Gazdasági és Szociális Bizottság </w:t>
      </w:r>
      <w:r w:rsidR="00594FC1">
        <w:rPr>
          <w:rFonts w:ascii="Times New Roman" w:eastAsiaTheme="minorHAnsi" w:hAnsi="Times New Roman"/>
          <w:sz w:val="24"/>
          <w:szCs w:val="24"/>
        </w:rPr>
        <w:t xml:space="preserve">három </w:t>
      </w:r>
      <w:r w:rsidR="00594FC1" w:rsidRPr="00594FC1">
        <w:rPr>
          <w:rFonts w:ascii="Times New Roman" w:eastAsiaTheme="minorHAnsi" w:hAnsi="Times New Roman"/>
          <w:sz w:val="24"/>
          <w:szCs w:val="24"/>
        </w:rPr>
        <w:t>oldalának („Munkaadók”, „Munkavállalók” és „Egyéb érdekcsoportok”) magyar delegált csoportjai közül az általuk delegált 1-1 fő.</w:t>
      </w:r>
      <w:r w:rsidR="00594FC1">
        <w:rPr>
          <w:rFonts w:ascii="Times New Roman" w:eastAsiaTheme="minorHAnsi" w:hAnsi="Times New Roman"/>
          <w:sz w:val="24"/>
          <w:szCs w:val="24"/>
        </w:rPr>
        <w:t xml:space="preserve"> </w:t>
      </w:r>
      <w:r w:rsidR="00792B46">
        <w:rPr>
          <w:rFonts w:ascii="Times New Roman" w:eastAsiaTheme="minorHAnsi" w:hAnsi="Times New Roman"/>
          <w:sz w:val="24"/>
          <w:szCs w:val="24"/>
        </w:rPr>
        <w:t>Ny</w:t>
      </w:r>
      <w:r w:rsidR="00B0060F">
        <w:rPr>
          <w:rFonts w:ascii="Times New Roman" w:eastAsiaTheme="minorHAnsi" w:hAnsi="Times New Roman"/>
          <w:sz w:val="24"/>
          <w:szCs w:val="24"/>
        </w:rPr>
        <w:t xml:space="preserve">ilvános </w:t>
      </w:r>
      <w:r w:rsidR="00792B46">
        <w:rPr>
          <w:rFonts w:ascii="Times New Roman" w:eastAsiaTheme="minorHAnsi" w:hAnsi="Times New Roman"/>
          <w:sz w:val="24"/>
          <w:szCs w:val="24"/>
        </w:rPr>
        <w:t xml:space="preserve">plenáris </w:t>
      </w:r>
      <w:r w:rsidR="00B0060F">
        <w:rPr>
          <w:rFonts w:ascii="Times New Roman" w:eastAsiaTheme="minorHAnsi" w:hAnsi="Times New Roman"/>
          <w:sz w:val="24"/>
          <w:szCs w:val="24"/>
        </w:rPr>
        <w:t>ülés esetén</w:t>
      </w:r>
      <w:r w:rsidR="00792B46">
        <w:rPr>
          <w:rFonts w:ascii="Times New Roman" w:eastAsiaTheme="minorHAnsi" w:hAnsi="Times New Roman"/>
          <w:sz w:val="24"/>
          <w:szCs w:val="24"/>
        </w:rPr>
        <w:t xml:space="preserve"> a sajtó és a média munkatársai is jelen vannak.</w:t>
      </w:r>
    </w:p>
    <w:p w:rsidR="004F6207" w:rsidRDefault="004F6207" w:rsidP="00C553B7">
      <w:pPr>
        <w:autoSpaceDE w:val="0"/>
        <w:autoSpaceDN w:val="0"/>
        <w:adjustRightInd w:val="0"/>
        <w:spacing w:after="120"/>
        <w:jc w:val="both"/>
        <w:rPr>
          <w:rFonts w:ascii="Times New Roman" w:eastAsiaTheme="minorHAnsi" w:hAnsi="Times New Roman"/>
          <w:sz w:val="24"/>
          <w:szCs w:val="24"/>
        </w:rPr>
      </w:pPr>
      <w:r>
        <w:rPr>
          <w:rFonts w:ascii="Times New Roman" w:eastAsiaTheme="minorHAnsi" w:hAnsi="Times New Roman"/>
          <w:sz w:val="24"/>
          <w:szCs w:val="24"/>
        </w:rPr>
        <w:t>Az NGTT</w:t>
      </w:r>
      <w:r w:rsidRPr="00C937BC">
        <w:rPr>
          <w:rFonts w:ascii="Times New Roman" w:eastAsiaTheme="minorHAnsi" w:hAnsi="Times New Roman"/>
          <w:sz w:val="24"/>
          <w:szCs w:val="24"/>
        </w:rPr>
        <w:t xml:space="preserve"> 201</w:t>
      </w:r>
      <w:r w:rsidR="00683921">
        <w:rPr>
          <w:rFonts w:ascii="Times New Roman" w:eastAsiaTheme="minorHAnsi" w:hAnsi="Times New Roman"/>
          <w:sz w:val="24"/>
          <w:szCs w:val="24"/>
        </w:rPr>
        <w:t>6</w:t>
      </w:r>
      <w:r w:rsidR="009E790F">
        <w:rPr>
          <w:rFonts w:ascii="Times New Roman" w:eastAsiaTheme="minorHAnsi" w:hAnsi="Times New Roman"/>
          <w:sz w:val="24"/>
          <w:szCs w:val="24"/>
        </w:rPr>
        <w:t>-</w:t>
      </w:r>
      <w:r w:rsidR="00683921">
        <w:rPr>
          <w:rFonts w:ascii="Times New Roman" w:eastAsiaTheme="minorHAnsi" w:hAnsi="Times New Roman"/>
          <w:sz w:val="24"/>
          <w:szCs w:val="24"/>
        </w:rPr>
        <w:t>ba</w:t>
      </w:r>
      <w:r w:rsidRPr="00C937BC">
        <w:rPr>
          <w:rFonts w:ascii="Times New Roman" w:eastAsiaTheme="minorHAnsi" w:hAnsi="Times New Roman"/>
          <w:sz w:val="24"/>
          <w:szCs w:val="24"/>
        </w:rPr>
        <w:t xml:space="preserve">n </w:t>
      </w:r>
      <w:r w:rsidR="00942BDD">
        <w:rPr>
          <w:rFonts w:ascii="Times New Roman" w:eastAsiaTheme="minorHAnsi" w:hAnsi="Times New Roman"/>
          <w:sz w:val="24"/>
          <w:szCs w:val="24"/>
        </w:rPr>
        <w:t>három</w:t>
      </w:r>
      <w:r w:rsidR="00675579" w:rsidRPr="00C937BC">
        <w:rPr>
          <w:rFonts w:ascii="Times New Roman" w:eastAsiaTheme="minorHAnsi" w:hAnsi="Times New Roman"/>
          <w:sz w:val="24"/>
          <w:szCs w:val="24"/>
        </w:rPr>
        <w:t xml:space="preserve"> </w:t>
      </w:r>
      <w:r w:rsidRPr="00C937BC">
        <w:rPr>
          <w:rFonts w:ascii="Times New Roman" w:eastAsiaTheme="minorHAnsi" w:hAnsi="Times New Roman"/>
          <w:sz w:val="24"/>
          <w:szCs w:val="24"/>
        </w:rPr>
        <w:t>alkalommal tartott plenáris ülést. A plenáris ülések előkészítéséről és megszervezéséről, valamint a technikai, in</w:t>
      </w:r>
      <w:r w:rsidR="00907DDF">
        <w:rPr>
          <w:rFonts w:ascii="Times New Roman" w:eastAsiaTheme="minorHAnsi" w:hAnsi="Times New Roman"/>
          <w:sz w:val="24"/>
          <w:szCs w:val="24"/>
        </w:rPr>
        <w:t xml:space="preserve">frastrukturális feltételekről az NGTT </w:t>
      </w:r>
      <w:r w:rsidRPr="00C937BC">
        <w:rPr>
          <w:rFonts w:ascii="Times New Roman" w:eastAsiaTheme="minorHAnsi" w:hAnsi="Times New Roman"/>
          <w:sz w:val="24"/>
          <w:szCs w:val="24"/>
        </w:rPr>
        <w:t xml:space="preserve">Titkársága gondoskodott. </w:t>
      </w:r>
      <w:r w:rsidR="000E7E00">
        <w:rPr>
          <w:rFonts w:ascii="Times New Roman" w:eastAsiaTheme="minorHAnsi" w:hAnsi="Times New Roman"/>
          <w:sz w:val="24"/>
          <w:szCs w:val="24"/>
        </w:rPr>
        <w:t>A plenáris ülésekről emlékeztető készül</w:t>
      </w:r>
      <w:r w:rsidR="007D6CD5">
        <w:rPr>
          <w:rFonts w:ascii="Times New Roman" w:eastAsiaTheme="minorHAnsi" w:hAnsi="Times New Roman"/>
          <w:sz w:val="24"/>
          <w:szCs w:val="24"/>
        </w:rPr>
        <w:t>t</w:t>
      </w:r>
      <w:r w:rsidR="000E7E00">
        <w:rPr>
          <w:rFonts w:ascii="Times New Roman" w:eastAsiaTheme="minorHAnsi" w:hAnsi="Times New Roman"/>
          <w:sz w:val="24"/>
          <w:szCs w:val="24"/>
        </w:rPr>
        <w:t>, melyek megtalálhatóak az NGTT honlapján (</w:t>
      </w:r>
      <w:r w:rsidR="00675579" w:rsidRPr="00923726">
        <w:rPr>
          <w:rFonts w:ascii="Times New Roman" w:eastAsiaTheme="minorHAnsi" w:hAnsi="Times New Roman"/>
          <w:sz w:val="24"/>
          <w:szCs w:val="24"/>
        </w:rPr>
        <w:t>www.ngtt.hu</w:t>
      </w:r>
      <w:r w:rsidR="000E7E00">
        <w:rPr>
          <w:rFonts w:ascii="Times New Roman" w:eastAsiaTheme="minorHAnsi" w:hAnsi="Times New Roman"/>
          <w:sz w:val="24"/>
          <w:szCs w:val="24"/>
        </w:rPr>
        <w:t>).</w:t>
      </w:r>
    </w:p>
    <w:p w:rsidR="004F6207" w:rsidRDefault="004F6207" w:rsidP="00C553B7">
      <w:pPr>
        <w:autoSpaceDE w:val="0"/>
        <w:autoSpaceDN w:val="0"/>
        <w:adjustRightInd w:val="0"/>
        <w:spacing w:after="120"/>
        <w:jc w:val="both"/>
        <w:rPr>
          <w:rFonts w:ascii="Times New Roman" w:eastAsiaTheme="minorHAnsi" w:hAnsi="Times New Roman"/>
          <w:sz w:val="24"/>
          <w:szCs w:val="24"/>
        </w:rPr>
      </w:pPr>
      <w:r w:rsidRPr="00C937BC">
        <w:rPr>
          <w:rFonts w:ascii="Times New Roman" w:eastAsiaTheme="minorHAnsi" w:hAnsi="Times New Roman"/>
          <w:sz w:val="24"/>
          <w:szCs w:val="24"/>
        </w:rPr>
        <w:t>A plenáris ülések időpontjait, helyszíneit, a napirendi pontokat, valamint azok előterjesztőit az alábbi táblázat tartalmazza.</w:t>
      </w:r>
    </w:p>
    <w:p w:rsidR="00C47984" w:rsidRDefault="00C47984"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p w:rsidR="00942BDD" w:rsidRDefault="00942BDD" w:rsidP="00C553B7">
      <w:pPr>
        <w:autoSpaceDE w:val="0"/>
        <w:autoSpaceDN w:val="0"/>
        <w:adjustRightInd w:val="0"/>
        <w:spacing w:after="0"/>
        <w:jc w:val="both"/>
        <w:rPr>
          <w:rFonts w:ascii="Times New Roman" w:eastAsiaTheme="minorHAnsi" w:hAnsi="Times New Roman"/>
          <w:sz w:val="24"/>
          <w:szCs w:val="24"/>
        </w:rPr>
      </w:pPr>
    </w:p>
    <w:tbl>
      <w:tblPr>
        <w:tblStyle w:val="Rcsostblzat"/>
        <w:tblW w:w="9464" w:type="dxa"/>
        <w:tblLook w:val="04A0" w:firstRow="1" w:lastRow="0" w:firstColumn="1" w:lastColumn="0" w:noHBand="0" w:noVBand="1"/>
      </w:tblPr>
      <w:tblGrid>
        <w:gridCol w:w="1384"/>
        <w:gridCol w:w="2945"/>
        <w:gridCol w:w="2944"/>
        <w:gridCol w:w="2191"/>
      </w:tblGrid>
      <w:tr w:rsidR="00CD51E4" w:rsidTr="00C9285C">
        <w:trPr>
          <w:trHeight w:val="708"/>
        </w:trPr>
        <w:tc>
          <w:tcPr>
            <w:tcW w:w="1384" w:type="dxa"/>
            <w:tcBorders>
              <w:top w:val="single" w:sz="18" w:space="0" w:color="auto"/>
              <w:bottom w:val="single" w:sz="18" w:space="0" w:color="auto"/>
            </w:tcBorders>
            <w:shd w:val="clear" w:color="auto" w:fill="595959" w:themeFill="text1" w:themeFillTint="A6"/>
            <w:vAlign w:val="center"/>
          </w:tcPr>
          <w:p w:rsidR="00CD51E4" w:rsidRPr="007E5E54" w:rsidRDefault="00CD51E4" w:rsidP="00C553B7">
            <w:pPr>
              <w:autoSpaceDE w:val="0"/>
              <w:autoSpaceDN w:val="0"/>
              <w:adjustRightInd w:val="0"/>
              <w:jc w:val="both"/>
              <w:rPr>
                <w:rFonts w:ascii="Times New Roman" w:eastAsiaTheme="minorHAnsi" w:hAnsi="Times New Roman"/>
                <w:b/>
                <w:color w:val="FFFFFF" w:themeColor="background1"/>
                <w:sz w:val="28"/>
                <w:szCs w:val="28"/>
              </w:rPr>
            </w:pPr>
            <w:r w:rsidRPr="007E5E54">
              <w:rPr>
                <w:rFonts w:ascii="Times New Roman" w:eastAsiaTheme="minorHAnsi" w:hAnsi="Times New Roman"/>
                <w:b/>
                <w:color w:val="FFFFFF" w:themeColor="background1"/>
                <w:sz w:val="28"/>
                <w:szCs w:val="28"/>
              </w:rPr>
              <w:t>Időpont</w:t>
            </w:r>
          </w:p>
        </w:tc>
        <w:tc>
          <w:tcPr>
            <w:tcW w:w="2945" w:type="dxa"/>
            <w:tcBorders>
              <w:top w:val="single" w:sz="18" w:space="0" w:color="auto"/>
              <w:bottom w:val="single" w:sz="18" w:space="0" w:color="auto"/>
            </w:tcBorders>
            <w:shd w:val="clear" w:color="auto" w:fill="595959" w:themeFill="text1" w:themeFillTint="A6"/>
            <w:vAlign w:val="center"/>
          </w:tcPr>
          <w:p w:rsidR="00CD51E4" w:rsidRPr="007E5E54" w:rsidRDefault="00CD51E4" w:rsidP="00C553B7">
            <w:pPr>
              <w:autoSpaceDE w:val="0"/>
              <w:autoSpaceDN w:val="0"/>
              <w:adjustRightInd w:val="0"/>
              <w:jc w:val="both"/>
              <w:rPr>
                <w:rFonts w:ascii="Times New Roman" w:eastAsiaTheme="minorHAnsi" w:hAnsi="Times New Roman"/>
                <w:b/>
                <w:color w:val="FFFFFF" w:themeColor="background1"/>
                <w:sz w:val="28"/>
                <w:szCs w:val="28"/>
              </w:rPr>
            </w:pPr>
            <w:r w:rsidRPr="007E5E54">
              <w:rPr>
                <w:rFonts w:ascii="Times New Roman" w:eastAsiaTheme="minorHAnsi" w:hAnsi="Times New Roman"/>
                <w:b/>
                <w:color w:val="FFFFFF" w:themeColor="background1"/>
                <w:sz w:val="28"/>
                <w:szCs w:val="28"/>
              </w:rPr>
              <w:t>Helyszín</w:t>
            </w:r>
          </w:p>
        </w:tc>
        <w:tc>
          <w:tcPr>
            <w:tcW w:w="2944" w:type="dxa"/>
            <w:tcBorders>
              <w:top w:val="single" w:sz="18" w:space="0" w:color="auto"/>
              <w:bottom w:val="single" w:sz="18" w:space="0" w:color="auto"/>
            </w:tcBorders>
            <w:shd w:val="clear" w:color="auto" w:fill="595959" w:themeFill="text1" w:themeFillTint="A6"/>
            <w:vAlign w:val="center"/>
          </w:tcPr>
          <w:p w:rsidR="00CD51E4" w:rsidRPr="007E5E54" w:rsidRDefault="00CD51E4" w:rsidP="00C553B7">
            <w:pPr>
              <w:autoSpaceDE w:val="0"/>
              <w:autoSpaceDN w:val="0"/>
              <w:adjustRightInd w:val="0"/>
              <w:jc w:val="both"/>
              <w:rPr>
                <w:rFonts w:ascii="Times New Roman" w:eastAsiaTheme="minorHAnsi" w:hAnsi="Times New Roman"/>
                <w:b/>
                <w:color w:val="FFFFFF" w:themeColor="background1"/>
                <w:sz w:val="28"/>
                <w:szCs w:val="28"/>
              </w:rPr>
            </w:pPr>
            <w:r w:rsidRPr="007E5E54">
              <w:rPr>
                <w:rFonts w:ascii="Times New Roman" w:eastAsiaTheme="minorHAnsi" w:hAnsi="Times New Roman"/>
                <w:b/>
                <w:color w:val="FFFFFF" w:themeColor="background1"/>
                <w:sz w:val="28"/>
                <w:szCs w:val="28"/>
              </w:rPr>
              <w:t>Napirendi pont</w:t>
            </w:r>
          </w:p>
        </w:tc>
        <w:tc>
          <w:tcPr>
            <w:tcW w:w="2191" w:type="dxa"/>
            <w:tcBorders>
              <w:top w:val="single" w:sz="18" w:space="0" w:color="auto"/>
              <w:bottom w:val="single" w:sz="18" w:space="0" w:color="auto"/>
            </w:tcBorders>
            <w:shd w:val="clear" w:color="auto" w:fill="595959" w:themeFill="text1" w:themeFillTint="A6"/>
            <w:vAlign w:val="center"/>
          </w:tcPr>
          <w:p w:rsidR="00CD51E4" w:rsidRPr="007E5E54" w:rsidRDefault="00CD51E4" w:rsidP="00C553B7">
            <w:pPr>
              <w:autoSpaceDE w:val="0"/>
              <w:autoSpaceDN w:val="0"/>
              <w:adjustRightInd w:val="0"/>
              <w:jc w:val="both"/>
              <w:rPr>
                <w:rFonts w:ascii="Times New Roman" w:eastAsiaTheme="minorHAnsi" w:hAnsi="Times New Roman"/>
                <w:b/>
                <w:color w:val="FFFFFF" w:themeColor="background1"/>
                <w:sz w:val="28"/>
                <w:szCs w:val="28"/>
              </w:rPr>
            </w:pPr>
            <w:r w:rsidRPr="007E5E54">
              <w:rPr>
                <w:rFonts w:ascii="Times New Roman" w:eastAsiaTheme="minorHAnsi" w:hAnsi="Times New Roman"/>
                <w:b/>
                <w:color w:val="FFFFFF" w:themeColor="background1"/>
                <w:sz w:val="28"/>
                <w:szCs w:val="28"/>
              </w:rPr>
              <w:t>Előterjesztő</w:t>
            </w:r>
          </w:p>
        </w:tc>
      </w:tr>
      <w:tr w:rsidR="004F3C19" w:rsidTr="00A510EF">
        <w:trPr>
          <w:cantSplit/>
          <w:trHeight w:val="2543"/>
        </w:trPr>
        <w:tc>
          <w:tcPr>
            <w:tcW w:w="1384" w:type="dxa"/>
            <w:tcBorders>
              <w:top w:val="single" w:sz="18" w:space="0" w:color="auto"/>
              <w:left w:val="single" w:sz="8" w:space="0" w:color="auto"/>
              <w:right w:val="single" w:sz="8" w:space="0" w:color="auto"/>
            </w:tcBorders>
            <w:shd w:val="clear" w:color="auto" w:fill="595959" w:themeFill="text1" w:themeFillTint="A6"/>
            <w:textDirection w:val="btLr"/>
            <w:vAlign w:val="center"/>
          </w:tcPr>
          <w:p w:rsidR="004F3C19" w:rsidRPr="00923726" w:rsidRDefault="004F3C19" w:rsidP="00C553B7">
            <w:pPr>
              <w:autoSpaceDE w:val="0"/>
              <w:autoSpaceDN w:val="0"/>
              <w:adjustRightInd w:val="0"/>
              <w:spacing w:after="200" w:line="276" w:lineRule="auto"/>
              <w:ind w:left="113" w:right="113"/>
              <w:jc w:val="both"/>
              <w:rPr>
                <w:rFonts w:ascii="Times New Roman" w:eastAsiaTheme="minorHAnsi" w:hAnsi="Times New Roman"/>
                <w:b/>
                <w:color w:val="FFFFFF" w:themeColor="background1"/>
                <w:sz w:val="24"/>
                <w:szCs w:val="24"/>
              </w:rPr>
            </w:pPr>
            <w:r>
              <w:rPr>
                <w:rFonts w:ascii="Times New Roman" w:eastAsiaTheme="minorHAnsi" w:hAnsi="Times New Roman"/>
                <w:b/>
                <w:color w:val="FFFFFF" w:themeColor="background1"/>
                <w:sz w:val="24"/>
                <w:szCs w:val="24"/>
              </w:rPr>
              <w:t>2016</w:t>
            </w:r>
            <w:r w:rsidRPr="00923726">
              <w:rPr>
                <w:rFonts w:ascii="Times New Roman" w:eastAsiaTheme="minorHAnsi" w:hAnsi="Times New Roman"/>
                <w:b/>
                <w:color w:val="FFFFFF" w:themeColor="background1"/>
                <w:sz w:val="24"/>
                <w:szCs w:val="24"/>
              </w:rPr>
              <w:t xml:space="preserve">. </w:t>
            </w:r>
            <w:r>
              <w:rPr>
                <w:rFonts w:ascii="Times New Roman" w:eastAsiaTheme="minorHAnsi" w:hAnsi="Times New Roman"/>
                <w:b/>
                <w:color w:val="FFFFFF" w:themeColor="background1"/>
                <w:sz w:val="24"/>
                <w:szCs w:val="24"/>
              </w:rPr>
              <w:t>augusztus 31.</w:t>
            </w:r>
          </w:p>
        </w:tc>
        <w:tc>
          <w:tcPr>
            <w:tcW w:w="2945" w:type="dxa"/>
            <w:tcBorders>
              <w:top w:val="single" w:sz="18" w:space="0" w:color="auto"/>
              <w:left w:val="single" w:sz="8" w:space="0" w:color="auto"/>
              <w:right w:val="single" w:sz="8" w:space="0" w:color="auto"/>
            </w:tcBorders>
            <w:shd w:val="clear" w:color="auto" w:fill="D9D9D9" w:themeFill="background1" w:themeFillShade="D9"/>
            <w:vAlign w:val="center"/>
          </w:tcPr>
          <w:p w:rsidR="004F3C19" w:rsidRDefault="004F3C19" w:rsidP="00C553B7">
            <w:pPr>
              <w:autoSpaceDE w:val="0"/>
              <w:autoSpaceDN w:val="0"/>
              <w:adjustRightInd w:val="0"/>
              <w:jc w:val="both"/>
              <w:rPr>
                <w:rFonts w:ascii="Times New Roman" w:hAnsi="Times New Roman"/>
                <w:sz w:val="24"/>
                <w:szCs w:val="24"/>
              </w:rPr>
            </w:pPr>
            <w:r w:rsidRPr="00923726">
              <w:rPr>
                <w:rFonts w:ascii="Times New Roman" w:hAnsi="Times New Roman"/>
                <w:sz w:val="24"/>
                <w:szCs w:val="24"/>
              </w:rPr>
              <w:t>Emberi Erőforrások Minisztériuma</w:t>
            </w:r>
            <w:r>
              <w:rPr>
                <w:rFonts w:ascii="Times New Roman" w:hAnsi="Times New Roman"/>
                <w:sz w:val="24"/>
                <w:szCs w:val="24"/>
              </w:rPr>
              <w:t xml:space="preserve"> </w:t>
            </w:r>
          </w:p>
          <w:p w:rsidR="004F3C19" w:rsidRDefault="004F3C19" w:rsidP="00C553B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(1054 Bp., Báthory u. 10. I. emeleti tanácsterem)</w:t>
            </w:r>
          </w:p>
        </w:tc>
        <w:tc>
          <w:tcPr>
            <w:tcW w:w="2944" w:type="dxa"/>
            <w:tcBorders>
              <w:top w:val="single" w:sz="18" w:space="0" w:color="auto"/>
              <w:left w:val="single" w:sz="8" w:space="0" w:color="auto"/>
              <w:right w:val="single" w:sz="8" w:space="0" w:color="auto"/>
            </w:tcBorders>
            <w:shd w:val="clear" w:color="auto" w:fill="D9D9D9" w:themeFill="background1" w:themeFillShade="D9"/>
            <w:vAlign w:val="center"/>
          </w:tcPr>
          <w:p w:rsidR="004F3C19" w:rsidRPr="00923726" w:rsidRDefault="004F3C19" w:rsidP="00C553B7">
            <w:pPr>
              <w:jc w:val="both"/>
              <w:rPr>
                <w:rFonts w:ascii="Times New Roman" w:hAnsi="Times New Roman"/>
                <w:sz w:val="24"/>
                <w:szCs w:val="24"/>
              </w:rPr>
            </w:pPr>
            <w:r w:rsidRPr="00923726">
              <w:rPr>
                <w:rFonts w:ascii="Times New Roman" w:hAnsi="Times New Roman"/>
                <w:sz w:val="24"/>
                <w:szCs w:val="24"/>
              </w:rPr>
              <w:t xml:space="preserve">Az NGTT </w:t>
            </w:r>
            <w:r>
              <w:rPr>
                <w:rFonts w:ascii="Times New Roman" w:hAnsi="Times New Roman"/>
                <w:sz w:val="24"/>
                <w:szCs w:val="24"/>
              </w:rPr>
              <w:t>Szervezeti és Működési Szabályzatának elfogadása</w:t>
            </w:r>
          </w:p>
        </w:tc>
        <w:tc>
          <w:tcPr>
            <w:tcW w:w="2191" w:type="dxa"/>
            <w:tcBorders>
              <w:top w:val="single" w:sz="18" w:space="0" w:color="auto"/>
              <w:left w:val="single" w:sz="8" w:space="0" w:color="auto"/>
              <w:right w:val="single" w:sz="8" w:space="0" w:color="auto"/>
            </w:tcBorders>
            <w:shd w:val="clear" w:color="auto" w:fill="D9D9D9" w:themeFill="background1" w:themeFillShade="D9"/>
            <w:vAlign w:val="center"/>
          </w:tcPr>
          <w:p w:rsidR="004F3C19" w:rsidRPr="00B6673F" w:rsidRDefault="004F3C19" w:rsidP="00C553B7">
            <w:pPr>
              <w:autoSpaceDE w:val="0"/>
              <w:autoSpaceDN w:val="0"/>
              <w:adjustRightInd w:val="0"/>
              <w:jc w:val="both"/>
              <w:rPr>
                <w:rFonts w:ascii="Times New Roman" w:eastAsiaTheme="minorHAnsi" w:hAnsi="Times New Roman"/>
                <w:sz w:val="24"/>
                <w:szCs w:val="24"/>
              </w:rPr>
            </w:pPr>
            <w:r w:rsidRPr="00923726">
              <w:rPr>
                <w:rFonts w:ascii="Times New Roman" w:hAnsi="Times New Roman"/>
                <w:sz w:val="24"/>
                <w:szCs w:val="24"/>
              </w:rPr>
              <w:t>NGTT Titkársága</w:t>
            </w:r>
          </w:p>
          <w:p w:rsidR="004F3C19" w:rsidRPr="00B6673F" w:rsidRDefault="004F3C19" w:rsidP="00C553B7">
            <w:pPr>
              <w:autoSpaceDE w:val="0"/>
              <w:autoSpaceDN w:val="0"/>
              <w:adjustRightInd w:val="0"/>
              <w:jc w:val="both"/>
              <w:rPr>
                <w:rFonts w:ascii="Times New Roman" w:eastAsiaTheme="minorHAnsi" w:hAnsi="Times New Roman"/>
                <w:sz w:val="24"/>
                <w:szCs w:val="24"/>
              </w:rPr>
            </w:pPr>
          </w:p>
        </w:tc>
      </w:tr>
      <w:tr w:rsidR="00CE4074" w:rsidTr="00942BDD">
        <w:trPr>
          <w:cantSplit/>
          <w:trHeight w:val="2354"/>
        </w:trPr>
        <w:tc>
          <w:tcPr>
            <w:tcW w:w="1384" w:type="dxa"/>
            <w:tcBorders>
              <w:top w:val="single" w:sz="18" w:space="0" w:color="auto"/>
              <w:bottom w:val="single" w:sz="18" w:space="0" w:color="auto"/>
            </w:tcBorders>
            <w:shd w:val="clear" w:color="auto" w:fill="595959" w:themeFill="text1" w:themeFillTint="A6"/>
            <w:textDirection w:val="btLr"/>
            <w:vAlign w:val="center"/>
          </w:tcPr>
          <w:p w:rsidR="00CE4074" w:rsidRPr="00923726" w:rsidRDefault="00CE4074" w:rsidP="00C553B7">
            <w:pPr>
              <w:autoSpaceDE w:val="0"/>
              <w:autoSpaceDN w:val="0"/>
              <w:adjustRightInd w:val="0"/>
              <w:spacing w:after="200" w:line="276" w:lineRule="auto"/>
              <w:ind w:left="113" w:right="113"/>
              <w:jc w:val="both"/>
              <w:rPr>
                <w:rFonts w:ascii="Times New Roman" w:eastAsiaTheme="minorHAnsi" w:hAnsi="Times New Roman"/>
                <w:b/>
                <w:color w:val="FFFFFF" w:themeColor="background1"/>
                <w:sz w:val="24"/>
                <w:szCs w:val="24"/>
              </w:rPr>
            </w:pPr>
            <w:r w:rsidRPr="00923726">
              <w:rPr>
                <w:rFonts w:ascii="Times New Roman" w:eastAsiaTheme="minorHAnsi" w:hAnsi="Times New Roman"/>
                <w:b/>
                <w:color w:val="FFFFFF" w:themeColor="background1"/>
                <w:sz w:val="24"/>
                <w:szCs w:val="24"/>
              </w:rPr>
              <w:t>201</w:t>
            </w:r>
            <w:r w:rsidR="004F3C19">
              <w:rPr>
                <w:rFonts w:ascii="Times New Roman" w:eastAsiaTheme="minorHAnsi" w:hAnsi="Times New Roman"/>
                <w:b/>
                <w:color w:val="FFFFFF" w:themeColor="background1"/>
                <w:sz w:val="24"/>
                <w:szCs w:val="24"/>
              </w:rPr>
              <w:t>6</w:t>
            </w:r>
            <w:r w:rsidRPr="00923726">
              <w:rPr>
                <w:rFonts w:ascii="Times New Roman" w:eastAsiaTheme="minorHAnsi" w:hAnsi="Times New Roman"/>
                <w:b/>
                <w:color w:val="FFFFFF" w:themeColor="background1"/>
                <w:sz w:val="24"/>
                <w:szCs w:val="24"/>
              </w:rPr>
              <w:t xml:space="preserve">. </w:t>
            </w:r>
            <w:r w:rsidR="004F3C19">
              <w:rPr>
                <w:rFonts w:ascii="Times New Roman" w:eastAsiaTheme="minorHAnsi" w:hAnsi="Times New Roman"/>
                <w:b/>
                <w:color w:val="FFFFFF" w:themeColor="background1"/>
                <w:sz w:val="24"/>
                <w:szCs w:val="24"/>
              </w:rPr>
              <w:t>szeptember 16.</w:t>
            </w:r>
          </w:p>
        </w:tc>
        <w:tc>
          <w:tcPr>
            <w:tcW w:w="2945" w:type="dxa"/>
            <w:tcBorders>
              <w:top w:val="single" w:sz="18" w:space="0" w:color="auto"/>
              <w:bottom w:val="single" w:sz="18" w:space="0" w:color="auto"/>
            </w:tcBorders>
            <w:shd w:val="clear" w:color="auto" w:fill="D9D9D9" w:themeFill="background1" w:themeFillShade="D9"/>
            <w:vAlign w:val="center"/>
          </w:tcPr>
          <w:p w:rsidR="00942BDD" w:rsidRPr="00942BDD" w:rsidRDefault="00942BDD" w:rsidP="00C553B7">
            <w:pPr>
              <w:autoSpaceDE w:val="0"/>
              <w:autoSpaceDN w:val="0"/>
              <w:adjustRightInd w:val="0"/>
              <w:spacing w:line="276" w:lineRule="auto"/>
              <w:jc w:val="both"/>
              <w:rPr>
                <w:rFonts w:ascii="Times New Roman" w:hAnsi="Times New Roman"/>
                <w:sz w:val="24"/>
                <w:szCs w:val="24"/>
              </w:rPr>
            </w:pPr>
            <w:r w:rsidRPr="00942BDD">
              <w:rPr>
                <w:rFonts w:ascii="Times New Roman" w:hAnsi="Times New Roman"/>
                <w:sz w:val="24"/>
                <w:szCs w:val="24"/>
              </w:rPr>
              <w:t>Pesti Vigadó</w:t>
            </w:r>
          </w:p>
          <w:p w:rsidR="00CE4074" w:rsidRPr="00942BDD" w:rsidRDefault="00942BDD" w:rsidP="00C553B7">
            <w:pPr>
              <w:autoSpaceDE w:val="0"/>
              <w:autoSpaceDN w:val="0"/>
              <w:adjustRightInd w:val="0"/>
              <w:spacing w:line="276" w:lineRule="auto"/>
              <w:jc w:val="both"/>
              <w:rPr>
                <w:rFonts w:ascii="Times New Roman" w:hAnsi="Times New Roman"/>
                <w:b/>
                <w:sz w:val="24"/>
                <w:szCs w:val="24"/>
              </w:rPr>
            </w:pPr>
            <w:r w:rsidRPr="00942BDD">
              <w:rPr>
                <w:rFonts w:ascii="Times New Roman" w:hAnsi="Times New Roman"/>
                <w:sz w:val="24"/>
                <w:szCs w:val="24"/>
              </w:rPr>
              <w:t>(1051 Budapest, Vigadó tér 2.)</w:t>
            </w:r>
          </w:p>
        </w:tc>
        <w:tc>
          <w:tcPr>
            <w:tcW w:w="2944" w:type="dxa"/>
            <w:tcBorders>
              <w:top w:val="single" w:sz="18" w:space="0" w:color="auto"/>
              <w:bottom w:val="single" w:sz="18" w:space="0" w:color="auto"/>
            </w:tcBorders>
            <w:shd w:val="clear" w:color="auto" w:fill="D9D9D9" w:themeFill="background1" w:themeFillShade="D9"/>
            <w:vAlign w:val="center"/>
          </w:tcPr>
          <w:p w:rsidR="00942BDD" w:rsidRPr="00942BDD" w:rsidRDefault="00942BDD" w:rsidP="00C553B7">
            <w:pPr>
              <w:spacing w:after="200"/>
              <w:contextualSpacing/>
              <w:jc w:val="both"/>
              <w:rPr>
                <w:rFonts w:ascii="Times New Roman" w:hAnsi="Times New Roman"/>
                <w:sz w:val="24"/>
                <w:szCs w:val="24"/>
                <w:u w:val="single"/>
              </w:rPr>
            </w:pPr>
            <w:r w:rsidRPr="00942BDD">
              <w:rPr>
                <w:rFonts w:ascii="Times New Roman" w:hAnsi="Times New Roman"/>
                <w:sz w:val="24"/>
                <w:szCs w:val="24"/>
              </w:rPr>
              <w:t>Konzultáció a munkaerőhiány és az azzal összefüggő foglalkoztatáspolitikai kérdésekről</w:t>
            </w:r>
          </w:p>
          <w:p w:rsidR="00CE4074" w:rsidRPr="00923726" w:rsidRDefault="00CE4074" w:rsidP="00C553B7">
            <w:pPr>
              <w:spacing w:after="200"/>
              <w:contextualSpacing/>
              <w:jc w:val="both"/>
              <w:rPr>
                <w:rFonts w:ascii="Times New Roman" w:hAnsi="Times New Roman"/>
                <w:sz w:val="24"/>
                <w:szCs w:val="24"/>
              </w:rPr>
            </w:pPr>
          </w:p>
        </w:tc>
        <w:tc>
          <w:tcPr>
            <w:tcW w:w="2191" w:type="dxa"/>
            <w:tcBorders>
              <w:top w:val="single" w:sz="18" w:space="0" w:color="auto"/>
              <w:bottom w:val="single" w:sz="18" w:space="0" w:color="auto"/>
            </w:tcBorders>
            <w:shd w:val="clear" w:color="auto" w:fill="D9D9D9" w:themeFill="background1" w:themeFillShade="D9"/>
            <w:vAlign w:val="center"/>
          </w:tcPr>
          <w:p w:rsidR="00CE4074" w:rsidRDefault="00942BDD" w:rsidP="00C553B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Cseresnyés Péter </w:t>
            </w:r>
            <w:r w:rsidR="00D54508">
              <w:rPr>
                <w:rFonts w:ascii="Times New Roman" w:eastAsiaTheme="minorHAnsi" w:hAnsi="Times New Roman"/>
                <w:sz w:val="24"/>
                <w:szCs w:val="24"/>
              </w:rPr>
              <w:t>államtitkár,</w:t>
            </w:r>
            <w:r w:rsidR="00D54508" w:rsidRPr="00D54508">
              <w:rPr>
                <w:rFonts w:ascii="Times New Roman" w:eastAsiaTheme="minorHAnsi" w:hAnsi="Times New Roman"/>
                <w:sz w:val="24"/>
                <w:szCs w:val="24"/>
              </w:rPr>
              <w:t xml:space="preserve"> Nemzetgazdasági Minisztérium </w:t>
            </w:r>
          </w:p>
        </w:tc>
      </w:tr>
      <w:tr w:rsidR="00942BDD" w:rsidTr="00942BDD">
        <w:trPr>
          <w:cantSplit/>
          <w:trHeight w:val="1468"/>
        </w:trPr>
        <w:tc>
          <w:tcPr>
            <w:tcW w:w="1384" w:type="dxa"/>
            <w:vMerge w:val="restart"/>
            <w:tcBorders>
              <w:top w:val="single" w:sz="18" w:space="0" w:color="auto"/>
            </w:tcBorders>
            <w:shd w:val="clear" w:color="auto" w:fill="595959" w:themeFill="text1" w:themeFillTint="A6"/>
            <w:textDirection w:val="btLr"/>
            <w:vAlign w:val="center"/>
          </w:tcPr>
          <w:p w:rsidR="00942BDD" w:rsidRPr="00923726" w:rsidRDefault="00942BDD" w:rsidP="00C553B7">
            <w:pPr>
              <w:autoSpaceDE w:val="0"/>
              <w:autoSpaceDN w:val="0"/>
              <w:adjustRightInd w:val="0"/>
              <w:ind w:left="113" w:right="113"/>
              <w:jc w:val="both"/>
              <w:rPr>
                <w:rFonts w:ascii="Times New Roman" w:eastAsiaTheme="minorHAnsi" w:hAnsi="Times New Roman"/>
                <w:b/>
                <w:color w:val="FFFFFF" w:themeColor="background1"/>
                <w:sz w:val="24"/>
                <w:szCs w:val="24"/>
              </w:rPr>
            </w:pPr>
            <w:r>
              <w:rPr>
                <w:rFonts w:ascii="Times New Roman" w:eastAsiaTheme="minorHAnsi" w:hAnsi="Times New Roman"/>
                <w:b/>
                <w:color w:val="FFFFFF" w:themeColor="background1"/>
                <w:sz w:val="24"/>
                <w:szCs w:val="24"/>
              </w:rPr>
              <w:t>2016. december 13.</w:t>
            </w:r>
          </w:p>
        </w:tc>
        <w:tc>
          <w:tcPr>
            <w:tcW w:w="2945" w:type="dxa"/>
            <w:vMerge w:val="restart"/>
            <w:tcBorders>
              <w:top w:val="single" w:sz="18" w:space="0" w:color="auto"/>
            </w:tcBorders>
            <w:shd w:val="clear" w:color="auto" w:fill="D9D9D9" w:themeFill="background1" w:themeFillShade="D9"/>
            <w:vAlign w:val="center"/>
          </w:tcPr>
          <w:p w:rsidR="00942BDD" w:rsidRDefault="00942BDD" w:rsidP="00C553B7">
            <w:pPr>
              <w:autoSpaceDE w:val="0"/>
              <w:autoSpaceDN w:val="0"/>
              <w:adjustRightInd w:val="0"/>
              <w:jc w:val="both"/>
              <w:rPr>
                <w:rFonts w:ascii="Times New Roman" w:hAnsi="Times New Roman"/>
                <w:sz w:val="24"/>
                <w:szCs w:val="24"/>
              </w:rPr>
            </w:pPr>
            <w:r>
              <w:rPr>
                <w:rFonts w:ascii="Times New Roman" w:hAnsi="Times New Roman"/>
                <w:sz w:val="24"/>
                <w:szCs w:val="24"/>
              </w:rPr>
              <w:t xml:space="preserve">Siemens Magyarország </w:t>
            </w:r>
            <w:proofErr w:type="spellStart"/>
            <w:r>
              <w:rPr>
                <w:rFonts w:ascii="Times New Roman" w:hAnsi="Times New Roman"/>
                <w:sz w:val="24"/>
                <w:szCs w:val="24"/>
              </w:rPr>
              <w:t>Zrt</w:t>
            </w:r>
            <w:proofErr w:type="spellEnd"/>
            <w:r>
              <w:rPr>
                <w:rFonts w:ascii="Times New Roman" w:hAnsi="Times New Roman"/>
                <w:sz w:val="24"/>
                <w:szCs w:val="24"/>
              </w:rPr>
              <w:t>.</w:t>
            </w:r>
          </w:p>
          <w:p w:rsidR="00942BDD" w:rsidRPr="00942BDD" w:rsidRDefault="00942BDD" w:rsidP="00C553B7">
            <w:pPr>
              <w:autoSpaceDE w:val="0"/>
              <w:autoSpaceDN w:val="0"/>
              <w:adjustRightInd w:val="0"/>
              <w:jc w:val="both"/>
              <w:rPr>
                <w:rFonts w:ascii="Times New Roman" w:hAnsi="Times New Roman"/>
                <w:sz w:val="24"/>
                <w:szCs w:val="24"/>
              </w:rPr>
            </w:pPr>
            <w:r>
              <w:rPr>
                <w:rFonts w:ascii="Times New Roman" w:hAnsi="Times New Roman"/>
                <w:sz w:val="24"/>
                <w:szCs w:val="24"/>
              </w:rPr>
              <w:t>(1143 Budapest. Gizella út 51-57.)</w:t>
            </w:r>
          </w:p>
        </w:tc>
        <w:tc>
          <w:tcPr>
            <w:tcW w:w="2944" w:type="dxa"/>
            <w:tcBorders>
              <w:top w:val="single" w:sz="18" w:space="0" w:color="auto"/>
              <w:bottom w:val="single" w:sz="18" w:space="0" w:color="auto"/>
            </w:tcBorders>
            <w:shd w:val="clear" w:color="auto" w:fill="D9D9D9" w:themeFill="background1" w:themeFillShade="D9"/>
            <w:vAlign w:val="center"/>
          </w:tcPr>
          <w:p w:rsidR="00942BDD" w:rsidRPr="00942BDD" w:rsidRDefault="00942BDD" w:rsidP="00C553B7">
            <w:pPr>
              <w:contextualSpacing/>
              <w:jc w:val="both"/>
              <w:rPr>
                <w:rFonts w:ascii="Times New Roman" w:hAnsi="Times New Roman"/>
                <w:sz w:val="24"/>
                <w:szCs w:val="24"/>
              </w:rPr>
            </w:pPr>
            <w:r>
              <w:rPr>
                <w:rFonts w:ascii="Times New Roman" w:hAnsi="Times New Roman"/>
                <w:sz w:val="24"/>
                <w:szCs w:val="24"/>
              </w:rPr>
              <w:t>Konzultáció a 2017. évi minimálbérről és garantált bérminimumról</w:t>
            </w:r>
          </w:p>
        </w:tc>
        <w:tc>
          <w:tcPr>
            <w:tcW w:w="2191" w:type="dxa"/>
            <w:tcBorders>
              <w:top w:val="single" w:sz="18" w:space="0" w:color="auto"/>
              <w:bottom w:val="single" w:sz="18" w:space="0" w:color="auto"/>
            </w:tcBorders>
            <w:shd w:val="clear" w:color="auto" w:fill="D9D9D9" w:themeFill="background1" w:themeFillShade="D9"/>
            <w:vAlign w:val="center"/>
          </w:tcPr>
          <w:p w:rsidR="00942BDD" w:rsidRDefault="00942BDD" w:rsidP="00C553B7">
            <w:pPr>
              <w:autoSpaceDE w:val="0"/>
              <w:autoSpaceDN w:val="0"/>
              <w:adjustRightInd w:val="0"/>
              <w:jc w:val="both"/>
              <w:rPr>
                <w:rFonts w:ascii="Times New Roman" w:eastAsiaTheme="minorHAnsi" w:hAnsi="Times New Roman"/>
                <w:sz w:val="24"/>
                <w:szCs w:val="24"/>
              </w:rPr>
            </w:pPr>
            <w:r w:rsidRPr="00942BDD">
              <w:rPr>
                <w:rFonts w:ascii="Times New Roman" w:eastAsiaTheme="minorHAnsi" w:hAnsi="Times New Roman"/>
                <w:sz w:val="24"/>
                <w:szCs w:val="24"/>
              </w:rPr>
              <w:t>Cseresnyés Péter államtitkár, Nemzetgazdasági Minisztérium</w:t>
            </w:r>
          </w:p>
        </w:tc>
      </w:tr>
      <w:tr w:rsidR="00942BDD" w:rsidTr="00942BDD">
        <w:trPr>
          <w:cantSplit/>
          <w:trHeight w:val="1468"/>
        </w:trPr>
        <w:tc>
          <w:tcPr>
            <w:tcW w:w="1384" w:type="dxa"/>
            <w:vMerge/>
            <w:tcBorders>
              <w:bottom w:val="single" w:sz="18" w:space="0" w:color="auto"/>
            </w:tcBorders>
            <w:shd w:val="clear" w:color="auto" w:fill="595959" w:themeFill="text1" w:themeFillTint="A6"/>
            <w:textDirection w:val="btLr"/>
            <w:vAlign w:val="center"/>
          </w:tcPr>
          <w:p w:rsidR="00942BDD" w:rsidRDefault="00942BDD" w:rsidP="00C553B7">
            <w:pPr>
              <w:autoSpaceDE w:val="0"/>
              <w:autoSpaceDN w:val="0"/>
              <w:adjustRightInd w:val="0"/>
              <w:ind w:left="113" w:right="113"/>
              <w:jc w:val="both"/>
              <w:rPr>
                <w:rFonts w:ascii="Times New Roman" w:eastAsiaTheme="minorHAnsi" w:hAnsi="Times New Roman"/>
                <w:b/>
                <w:color w:val="FFFFFF" w:themeColor="background1"/>
                <w:sz w:val="24"/>
                <w:szCs w:val="24"/>
              </w:rPr>
            </w:pPr>
          </w:p>
        </w:tc>
        <w:tc>
          <w:tcPr>
            <w:tcW w:w="2945" w:type="dxa"/>
            <w:vMerge/>
            <w:tcBorders>
              <w:bottom w:val="single" w:sz="18" w:space="0" w:color="auto"/>
            </w:tcBorders>
            <w:shd w:val="clear" w:color="auto" w:fill="D9D9D9" w:themeFill="background1" w:themeFillShade="D9"/>
            <w:vAlign w:val="center"/>
          </w:tcPr>
          <w:p w:rsidR="00942BDD" w:rsidRDefault="00942BDD" w:rsidP="00C553B7">
            <w:pPr>
              <w:autoSpaceDE w:val="0"/>
              <w:autoSpaceDN w:val="0"/>
              <w:adjustRightInd w:val="0"/>
              <w:jc w:val="both"/>
              <w:rPr>
                <w:rFonts w:ascii="Times New Roman" w:hAnsi="Times New Roman"/>
                <w:sz w:val="24"/>
                <w:szCs w:val="24"/>
              </w:rPr>
            </w:pPr>
          </w:p>
        </w:tc>
        <w:tc>
          <w:tcPr>
            <w:tcW w:w="2944" w:type="dxa"/>
            <w:tcBorders>
              <w:top w:val="single" w:sz="18" w:space="0" w:color="auto"/>
              <w:bottom w:val="single" w:sz="18" w:space="0" w:color="auto"/>
            </w:tcBorders>
            <w:shd w:val="clear" w:color="auto" w:fill="D9D9D9" w:themeFill="background1" w:themeFillShade="D9"/>
            <w:vAlign w:val="center"/>
          </w:tcPr>
          <w:p w:rsidR="00942BDD" w:rsidRPr="00942BDD" w:rsidRDefault="00942BDD" w:rsidP="00C553B7">
            <w:pPr>
              <w:contextualSpacing/>
              <w:jc w:val="both"/>
              <w:rPr>
                <w:rFonts w:ascii="Times New Roman" w:hAnsi="Times New Roman"/>
                <w:sz w:val="24"/>
                <w:szCs w:val="24"/>
              </w:rPr>
            </w:pPr>
            <w:r>
              <w:rPr>
                <w:rFonts w:ascii="Times New Roman" w:hAnsi="Times New Roman"/>
                <w:sz w:val="24"/>
                <w:szCs w:val="24"/>
              </w:rPr>
              <w:t>Irinyi terv iparstratégia bemutatása</w:t>
            </w:r>
          </w:p>
        </w:tc>
        <w:tc>
          <w:tcPr>
            <w:tcW w:w="2191" w:type="dxa"/>
            <w:tcBorders>
              <w:top w:val="single" w:sz="18" w:space="0" w:color="auto"/>
              <w:bottom w:val="single" w:sz="18" w:space="0" w:color="auto"/>
            </w:tcBorders>
            <w:shd w:val="clear" w:color="auto" w:fill="D9D9D9" w:themeFill="background1" w:themeFillShade="D9"/>
            <w:vAlign w:val="center"/>
          </w:tcPr>
          <w:p w:rsidR="00942BDD" w:rsidRDefault="00942BDD" w:rsidP="00C553B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Lepsényi István</w:t>
            </w:r>
          </w:p>
          <w:p w:rsidR="00942BDD" w:rsidRDefault="00942BDD" w:rsidP="00C553B7">
            <w:pPr>
              <w:autoSpaceDE w:val="0"/>
              <w:autoSpaceDN w:val="0"/>
              <w:adjustRightInd w:val="0"/>
              <w:jc w:val="both"/>
              <w:rPr>
                <w:rFonts w:ascii="Times New Roman" w:eastAsiaTheme="minorHAnsi" w:hAnsi="Times New Roman"/>
                <w:sz w:val="24"/>
                <w:szCs w:val="24"/>
              </w:rPr>
            </w:pPr>
            <w:r w:rsidRPr="00942BDD">
              <w:rPr>
                <w:rFonts w:ascii="Times New Roman" w:eastAsiaTheme="minorHAnsi" w:hAnsi="Times New Roman"/>
                <w:sz w:val="24"/>
                <w:szCs w:val="24"/>
              </w:rPr>
              <w:t>államtitkár, Nemzetgazdasági Minisztérium</w:t>
            </w:r>
          </w:p>
        </w:tc>
      </w:tr>
    </w:tbl>
    <w:p w:rsidR="000C079B" w:rsidRDefault="000C079B" w:rsidP="00C553B7">
      <w:pPr>
        <w:autoSpaceDE w:val="0"/>
        <w:autoSpaceDN w:val="0"/>
        <w:adjustRightInd w:val="0"/>
        <w:spacing w:after="0"/>
        <w:jc w:val="both"/>
        <w:rPr>
          <w:rFonts w:ascii="Times New Roman" w:eastAsiaTheme="minorHAnsi" w:hAnsi="Times New Roman"/>
          <w:b/>
          <w:caps/>
          <w:sz w:val="24"/>
          <w:szCs w:val="24"/>
        </w:rPr>
      </w:pPr>
    </w:p>
    <w:p w:rsidR="00C9285C" w:rsidRDefault="00C9285C" w:rsidP="00C553B7">
      <w:pPr>
        <w:autoSpaceDE w:val="0"/>
        <w:autoSpaceDN w:val="0"/>
        <w:adjustRightInd w:val="0"/>
        <w:spacing w:after="0"/>
        <w:jc w:val="both"/>
        <w:rPr>
          <w:rFonts w:ascii="Times New Roman" w:eastAsiaTheme="minorHAnsi" w:hAnsi="Times New Roman"/>
          <w:b/>
          <w:caps/>
          <w:sz w:val="24"/>
          <w:szCs w:val="24"/>
        </w:rPr>
      </w:pPr>
    </w:p>
    <w:p w:rsidR="00C9285C" w:rsidRDefault="00C9285C" w:rsidP="00C553B7">
      <w:pPr>
        <w:jc w:val="both"/>
        <w:rPr>
          <w:rFonts w:ascii="Times New Roman" w:eastAsiaTheme="minorHAnsi" w:hAnsi="Times New Roman"/>
          <w:b/>
          <w:caps/>
          <w:sz w:val="24"/>
          <w:szCs w:val="24"/>
        </w:rPr>
      </w:pPr>
      <w:r>
        <w:rPr>
          <w:rFonts w:ascii="Times New Roman" w:eastAsiaTheme="minorHAnsi" w:hAnsi="Times New Roman"/>
          <w:b/>
          <w:caps/>
          <w:sz w:val="24"/>
          <w:szCs w:val="24"/>
        </w:rPr>
        <w:br w:type="page"/>
      </w:r>
    </w:p>
    <w:p w:rsidR="00041A04" w:rsidRPr="00C937BC" w:rsidRDefault="00C24181" w:rsidP="00C553B7">
      <w:pPr>
        <w:autoSpaceDE w:val="0"/>
        <w:autoSpaceDN w:val="0"/>
        <w:adjustRightInd w:val="0"/>
        <w:spacing w:after="0"/>
        <w:jc w:val="both"/>
        <w:rPr>
          <w:rFonts w:ascii="Times New Roman" w:eastAsiaTheme="minorHAnsi" w:hAnsi="Times New Roman"/>
          <w:b/>
          <w:caps/>
          <w:sz w:val="24"/>
          <w:szCs w:val="24"/>
        </w:rPr>
      </w:pPr>
      <w:r w:rsidRPr="00C937BC">
        <w:rPr>
          <w:rFonts w:ascii="Times New Roman" w:eastAsiaTheme="minorHAnsi" w:hAnsi="Times New Roman"/>
          <w:b/>
          <w:caps/>
          <w:sz w:val="24"/>
          <w:szCs w:val="24"/>
        </w:rPr>
        <w:t>A megtárgyalt tém</w:t>
      </w:r>
      <w:r w:rsidR="00E055C0">
        <w:rPr>
          <w:rFonts w:ascii="Times New Roman" w:eastAsiaTheme="minorHAnsi" w:hAnsi="Times New Roman"/>
          <w:b/>
          <w:caps/>
          <w:sz w:val="24"/>
          <w:szCs w:val="24"/>
        </w:rPr>
        <w:t>Ák</w:t>
      </w:r>
      <w:r w:rsidRPr="00C937BC">
        <w:rPr>
          <w:rFonts w:ascii="Times New Roman" w:eastAsiaTheme="minorHAnsi" w:hAnsi="Times New Roman"/>
          <w:b/>
          <w:caps/>
          <w:sz w:val="24"/>
          <w:szCs w:val="24"/>
        </w:rPr>
        <w:t xml:space="preserve"> részletes kifejtése:</w:t>
      </w:r>
    </w:p>
    <w:p w:rsidR="00527924" w:rsidRPr="00C553B7" w:rsidRDefault="00E055C0" w:rsidP="00C553B7">
      <w:pPr>
        <w:pStyle w:val="Listaszerbekezds"/>
        <w:numPr>
          <w:ilvl w:val="0"/>
          <w:numId w:val="25"/>
        </w:numPr>
        <w:autoSpaceDE w:val="0"/>
        <w:autoSpaceDN w:val="0"/>
        <w:adjustRightInd w:val="0"/>
        <w:spacing w:before="240" w:after="120"/>
        <w:jc w:val="both"/>
        <w:rPr>
          <w:rFonts w:ascii="Times New Roman" w:hAnsi="Times New Roman"/>
          <w:sz w:val="24"/>
          <w:szCs w:val="24"/>
        </w:rPr>
      </w:pPr>
      <w:r w:rsidRPr="00C553B7">
        <w:rPr>
          <w:rFonts w:ascii="Times New Roman" w:hAnsi="Times New Roman"/>
          <w:b/>
          <w:sz w:val="24"/>
          <w:szCs w:val="24"/>
        </w:rPr>
        <w:t>Az NGTT által tárgyalt egyik legkiemelkedőbb téma az NGTT törvény módosításával összefüggő SZMSZ módosítás</w:t>
      </w:r>
      <w:r w:rsidRPr="00C553B7">
        <w:rPr>
          <w:rFonts w:ascii="Times New Roman" w:hAnsi="Times New Roman"/>
          <w:sz w:val="24"/>
          <w:szCs w:val="24"/>
        </w:rPr>
        <w:t xml:space="preserve"> volt.</w:t>
      </w:r>
      <w:r w:rsidR="00527924" w:rsidRPr="00C553B7">
        <w:rPr>
          <w:rFonts w:ascii="Times New Roman" w:hAnsi="Times New Roman"/>
          <w:sz w:val="24"/>
          <w:szCs w:val="24"/>
        </w:rPr>
        <w:t xml:space="preserve"> </w:t>
      </w:r>
    </w:p>
    <w:p w:rsidR="00527924" w:rsidRDefault="00527924" w:rsidP="00C553B7">
      <w:pPr>
        <w:autoSpaceDE w:val="0"/>
        <w:autoSpaceDN w:val="0"/>
        <w:adjustRightInd w:val="0"/>
        <w:spacing w:before="240" w:after="120"/>
        <w:jc w:val="both"/>
        <w:rPr>
          <w:rFonts w:ascii="Times New Roman" w:hAnsi="Times New Roman"/>
          <w:sz w:val="24"/>
          <w:szCs w:val="24"/>
        </w:rPr>
      </w:pPr>
      <w:r>
        <w:rPr>
          <w:rFonts w:ascii="Times New Roman" w:hAnsi="Times New Roman"/>
          <w:sz w:val="24"/>
          <w:szCs w:val="24"/>
        </w:rPr>
        <w:t>A törvény módosításai:</w:t>
      </w:r>
    </w:p>
    <w:p w:rsidR="00527924" w:rsidRPr="004945F6" w:rsidRDefault="00527924" w:rsidP="00C553B7">
      <w:pPr>
        <w:pStyle w:val="Listaszerbekezds"/>
        <w:numPr>
          <w:ilvl w:val="0"/>
          <w:numId w:val="23"/>
        </w:numPr>
        <w:jc w:val="both"/>
        <w:rPr>
          <w:rFonts w:ascii="Times New Roman" w:hAnsi="Times New Roman" w:cs="Times New Roman"/>
          <w:sz w:val="24"/>
          <w:szCs w:val="24"/>
        </w:rPr>
      </w:pPr>
      <w:r w:rsidRPr="004945F6">
        <w:rPr>
          <w:rFonts w:ascii="Times New Roman" w:hAnsi="Times New Roman" w:cs="Times New Roman"/>
          <w:sz w:val="24"/>
          <w:szCs w:val="24"/>
        </w:rPr>
        <w:t xml:space="preserve">Az NGTT törvény 2015. évi módosítása a 2011-ben megalakult Tanács tagjainak mandátumát átmenetileg meghosszabbította, </w:t>
      </w:r>
      <w:r w:rsidR="00C553B7">
        <w:rPr>
          <w:rFonts w:ascii="Times New Roman" w:hAnsi="Times New Roman" w:cs="Times New Roman"/>
          <w:sz w:val="24"/>
          <w:szCs w:val="24"/>
        </w:rPr>
        <w:t>a módosítás</w:t>
      </w:r>
      <w:r w:rsidRPr="004945F6">
        <w:rPr>
          <w:rFonts w:ascii="Times New Roman" w:hAnsi="Times New Roman" w:cs="Times New Roman"/>
          <w:sz w:val="24"/>
          <w:szCs w:val="24"/>
        </w:rPr>
        <w:t xml:space="preserve"> legfontosabb célja az általános szabályok megalkotása volt a Tanács mandátumának lejárta esetére, illetve arra az esetre, ha a tag megbízatása a megbízatás időtartamának lejárata előtt szűnik meg.</w:t>
      </w:r>
    </w:p>
    <w:p w:rsidR="00527924" w:rsidRDefault="00527924" w:rsidP="00C553B7">
      <w:pPr>
        <w:pStyle w:val="Listaszerbekezds"/>
        <w:numPr>
          <w:ilvl w:val="0"/>
          <w:numId w:val="23"/>
        </w:numPr>
        <w:jc w:val="both"/>
        <w:rPr>
          <w:rFonts w:ascii="Times New Roman" w:hAnsi="Times New Roman" w:cs="Times New Roman"/>
          <w:sz w:val="24"/>
          <w:szCs w:val="24"/>
        </w:rPr>
      </w:pPr>
      <w:r w:rsidRPr="004945F6">
        <w:rPr>
          <w:rFonts w:ascii="Times New Roman" w:hAnsi="Times New Roman" w:cs="Times New Roman"/>
          <w:sz w:val="24"/>
          <w:szCs w:val="24"/>
        </w:rPr>
        <w:t xml:space="preserve">A Tanács soros elnöke az oldalak képviselői közül kerül ki. A soros elnököt adó oldalak pedig háromhavonta követik egymást, az NGTT törvényben meghatározott sorrendben. A gyakorlati alkalmazása során problémaként merült fel a tagok részéről, hogy a soros elnök nem tudja hatékonyan ellátni az NGTT törvényben foglalt feladatait a soros elnökségre meghatározott rövid idő alatt, ezért a módosítás hat hónapban </w:t>
      </w:r>
      <w:r w:rsidR="00C553B7">
        <w:rPr>
          <w:rFonts w:ascii="Times New Roman" w:hAnsi="Times New Roman" w:cs="Times New Roman"/>
          <w:sz w:val="24"/>
          <w:szCs w:val="24"/>
        </w:rPr>
        <w:t>állapítja meg</w:t>
      </w:r>
      <w:r w:rsidRPr="004945F6">
        <w:rPr>
          <w:rFonts w:ascii="Times New Roman" w:hAnsi="Times New Roman" w:cs="Times New Roman"/>
          <w:sz w:val="24"/>
          <w:szCs w:val="24"/>
        </w:rPr>
        <w:t xml:space="preserve"> az elnökség időtartamát.</w:t>
      </w:r>
    </w:p>
    <w:p w:rsidR="00527924" w:rsidRDefault="00527924" w:rsidP="00C553B7">
      <w:pPr>
        <w:pStyle w:val="Listaszerbekezds"/>
        <w:numPr>
          <w:ilvl w:val="0"/>
          <w:numId w:val="23"/>
        </w:numPr>
        <w:jc w:val="both"/>
        <w:rPr>
          <w:rFonts w:ascii="Times New Roman" w:hAnsi="Times New Roman" w:cs="Times New Roman"/>
          <w:sz w:val="24"/>
          <w:szCs w:val="24"/>
        </w:rPr>
      </w:pPr>
      <w:r w:rsidRPr="004945F6">
        <w:rPr>
          <w:rFonts w:ascii="Times New Roman" w:hAnsi="Times New Roman" w:cs="Times New Roman"/>
          <w:sz w:val="24"/>
          <w:szCs w:val="24"/>
        </w:rPr>
        <w:t>Az NGTT törvény legfőbb szempontjai a nyitottság, az egyszerűsítés, az átláthatóság és a széles körű konzultáció, amely magában foglal olyan társadalmi egységeket is, amelyek korábban nem vettek részt intézményesített egyeztetéseken. E célt szem előtt tartva módosítás útján kibővítésre kerül a hazai művészeti élet képviselőivel.</w:t>
      </w:r>
    </w:p>
    <w:p w:rsidR="00527924" w:rsidRDefault="00527924" w:rsidP="00C553B7">
      <w:pPr>
        <w:pStyle w:val="Listaszerbekezds"/>
        <w:numPr>
          <w:ilvl w:val="0"/>
          <w:numId w:val="23"/>
        </w:numPr>
        <w:jc w:val="both"/>
        <w:rPr>
          <w:rFonts w:ascii="Times New Roman" w:hAnsi="Times New Roman" w:cs="Times New Roman"/>
          <w:sz w:val="24"/>
          <w:szCs w:val="24"/>
        </w:rPr>
      </w:pPr>
      <w:r w:rsidRPr="004945F6">
        <w:rPr>
          <w:rFonts w:ascii="Times New Roman" w:hAnsi="Times New Roman" w:cs="Times New Roman"/>
          <w:sz w:val="24"/>
          <w:szCs w:val="24"/>
        </w:rPr>
        <w:t>A Tanács döntéseinek szakszerű végrehajtása érdekében a módosítás alapján sor kerül az elnökség felállítására is, amelynek tagjai az aktuális soros elnök, a soros elnökségben őt közvetlenül megelőző és az utána következő leendő soros elnök.</w:t>
      </w:r>
    </w:p>
    <w:p w:rsidR="00527924" w:rsidRPr="004945F6" w:rsidRDefault="00527924" w:rsidP="00C553B7">
      <w:pPr>
        <w:pStyle w:val="Listaszerbekezds"/>
        <w:numPr>
          <w:ilvl w:val="0"/>
          <w:numId w:val="23"/>
        </w:numPr>
        <w:jc w:val="both"/>
        <w:rPr>
          <w:rFonts w:ascii="Times New Roman" w:hAnsi="Times New Roman" w:cs="Times New Roman"/>
          <w:sz w:val="24"/>
          <w:szCs w:val="24"/>
        </w:rPr>
      </w:pPr>
      <w:r w:rsidRPr="004945F6">
        <w:rPr>
          <w:rFonts w:ascii="Times New Roman" w:hAnsi="Times New Roman" w:cs="Times New Roman"/>
          <w:sz w:val="24"/>
          <w:szCs w:val="24"/>
        </w:rPr>
        <w:t xml:space="preserve">A módosítás lehetőséget </w:t>
      </w:r>
      <w:r w:rsidR="00C553B7">
        <w:rPr>
          <w:rFonts w:ascii="Times New Roman" w:hAnsi="Times New Roman" w:cs="Times New Roman"/>
          <w:sz w:val="24"/>
          <w:szCs w:val="24"/>
        </w:rPr>
        <w:t>biztosít</w:t>
      </w:r>
      <w:r w:rsidRPr="004945F6">
        <w:rPr>
          <w:rFonts w:ascii="Times New Roman" w:hAnsi="Times New Roman" w:cs="Times New Roman"/>
          <w:sz w:val="24"/>
          <w:szCs w:val="24"/>
        </w:rPr>
        <w:t xml:space="preserve"> a Tanácsnak, hogy az éves plenáris ülések számát saját maga határozza meg, ezért a hatályos NGTT törvényben meghatározott legalább négy plenáris üléssel szemben a módosítás után az NGTT törvény csupán két plenáris ülés megtartását írja elő, ezzel is tovább növelve a Tanács önállóságát, függetlenségét.</w:t>
      </w:r>
    </w:p>
    <w:p w:rsidR="00E055C0" w:rsidRDefault="00DF51A6" w:rsidP="00C553B7">
      <w:pPr>
        <w:autoSpaceDE w:val="0"/>
        <w:autoSpaceDN w:val="0"/>
        <w:adjustRightInd w:val="0"/>
        <w:spacing w:before="240" w:after="120"/>
        <w:jc w:val="both"/>
        <w:rPr>
          <w:rFonts w:ascii="Times New Roman" w:hAnsi="Times New Roman"/>
          <w:sz w:val="24"/>
          <w:szCs w:val="24"/>
        </w:rPr>
      </w:pPr>
      <w:r>
        <w:rPr>
          <w:rFonts w:ascii="Times New Roman" w:hAnsi="Times New Roman"/>
          <w:sz w:val="24"/>
          <w:szCs w:val="24"/>
        </w:rPr>
        <w:t xml:space="preserve">Az NGTT törvény módosítása megkívánta az SZMSZ módosítását is, amelynek </w:t>
      </w:r>
      <w:r w:rsidR="006B1741">
        <w:rPr>
          <w:rFonts w:ascii="Times New Roman" w:hAnsi="Times New Roman"/>
          <w:sz w:val="24"/>
          <w:szCs w:val="24"/>
        </w:rPr>
        <w:t xml:space="preserve">egyhangú </w:t>
      </w:r>
      <w:r>
        <w:rPr>
          <w:rFonts w:ascii="Times New Roman" w:hAnsi="Times New Roman"/>
          <w:sz w:val="24"/>
          <w:szCs w:val="24"/>
        </w:rPr>
        <w:t xml:space="preserve">elfogadására </w:t>
      </w:r>
      <w:r w:rsidR="00CA0B01">
        <w:rPr>
          <w:rFonts w:ascii="Times New Roman" w:hAnsi="Times New Roman"/>
          <w:sz w:val="24"/>
          <w:szCs w:val="24"/>
        </w:rPr>
        <w:t xml:space="preserve">az augusztusi </w:t>
      </w:r>
      <w:r>
        <w:rPr>
          <w:rFonts w:ascii="Times New Roman" w:hAnsi="Times New Roman"/>
          <w:sz w:val="24"/>
          <w:szCs w:val="24"/>
        </w:rPr>
        <w:t xml:space="preserve">plenáris ülés keretében került sor. </w:t>
      </w:r>
    </w:p>
    <w:p w:rsidR="00B02F2B" w:rsidRPr="00C553B7" w:rsidRDefault="00CA0B01" w:rsidP="00C553B7">
      <w:pPr>
        <w:pStyle w:val="Listaszerbekezds"/>
        <w:numPr>
          <w:ilvl w:val="0"/>
          <w:numId w:val="25"/>
        </w:numPr>
        <w:autoSpaceDE w:val="0"/>
        <w:autoSpaceDN w:val="0"/>
        <w:adjustRightInd w:val="0"/>
        <w:spacing w:before="240" w:after="120"/>
        <w:jc w:val="both"/>
        <w:rPr>
          <w:rFonts w:ascii="Times New Roman" w:hAnsi="Times New Roman"/>
          <w:sz w:val="24"/>
          <w:szCs w:val="24"/>
        </w:rPr>
      </w:pPr>
      <w:r w:rsidRPr="00C553B7">
        <w:rPr>
          <w:rFonts w:ascii="Times New Roman" w:hAnsi="Times New Roman"/>
          <w:sz w:val="24"/>
          <w:szCs w:val="24"/>
        </w:rPr>
        <w:t xml:space="preserve">Szeptemberben az </w:t>
      </w:r>
      <w:r w:rsidRPr="00C553B7">
        <w:rPr>
          <w:rFonts w:ascii="Times New Roman" w:hAnsi="Times New Roman"/>
          <w:b/>
          <w:sz w:val="24"/>
          <w:szCs w:val="24"/>
        </w:rPr>
        <w:t>NGTT alakuló ülést tartott</w:t>
      </w:r>
      <w:r w:rsidR="00B02F2B" w:rsidRPr="00C553B7">
        <w:rPr>
          <w:rFonts w:ascii="Times New Roman" w:hAnsi="Times New Roman"/>
          <w:sz w:val="24"/>
          <w:szCs w:val="24"/>
        </w:rPr>
        <w:t>, amelyet megelőzött a mandátumok vizsgálata, amelyet a törvény szerinti mandátumvizsgáló bizottság végzett el.</w:t>
      </w:r>
    </w:p>
    <w:p w:rsidR="00B02F2B" w:rsidRDefault="00B02F2B" w:rsidP="00C553B7">
      <w:pPr>
        <w:autoSpaceDE w:val="0"/>
        <w:autoSpaceDN w:val="0"/>
        <w:adjustRightInd w:val="0"/>
        <w:spacing w:before="240" w:after="120"/>
        <w:jc w:val="both"/>
        <w:rPr>
          <w:rFonts w:ascii="Times New Roman" w:hAnsi="Times New Roman"/>
          <w:sz w:val="24"/>
          <w:szCs w:val="24"/>
        </w:rPr>
      </w:pPr>
      <w:r>
        <w:rPr>
          <w:rFonts w:ascii="Times New Roman" w:hAnsi="Times New Roman"/>
          <w:sz w:val="24"/>
          <w:szCs w:val="24"/>
        </w:rPr>
        <w:t>Az alakuló ülésen a Tanács k</w:t>
      </w:r>
      <w:r w:rsidRPr="00B02F2B">
        <w:rPr>
          <w:rFonts w:ascii="Times New Roman" w:hAnsi="Times New Roman"/>
          <w:sz w:val="24"/>
          <w:szCs w:val="24"/>
        </w:rPr>
        <w:t>onzultáció</w:t>
      </w:r>
      <w:r>
        <w:rPr>
          <w:rFonts w:ascii="Times New Roman" w:hAnsi="Times New Roman"/>
          <w:sz w:val="24"/>
          <w:szCs w:val="24"/>
        </w:rPr>
        <w:t>t folytatott</w:t>
      </w:r>
      <w:r w:rsidRPr="00B02F2B">
        <w:rPr>
          <w:rFonts w:ascii="Times New Roman" w:hAnsi="Times New Roman"/>
          <w:sz w:val="24"/>
          <w:szCs w:val="24"/>
        </w:rPr>
        <w:t xml:space="preserve"> a </w:t>
      </w:r>
      <w:r w:rsidRPr="00C553B7">
        <w:rPr>
          <w:rFonts w:ascii="Times New Roman" w:hAnsi="Times New Roman"/>
          <w:b/>
          <w:sz w:val="24"/>
          <w:szCs w:val="24"/>
        </w:rPr>
        <w:t>munkaerőhiány és az azzal összefüggő foglalkoztatáspolitikai kérdésekrő</w:t>
      </w:r>
      <w:r w:rsidRPr="00B02F2B">
        <w:rPr>
          <w:rFonts w:ascii="Times New Roman" w:hAnsi="Times New Roman"/>
          <w:sz w:val="24"/>
          <w:szCs w:val="24"/>
        </w:rPr>
        <w:t>l</w:t>
      </w:r>
      <w:r>
        <w:rPr>
          <w:rFonts w:ascii="Times New Roman" w:hAnsi="Times New Roman"/>
          <w:sz w:val="24"/>
          <w:szCs w:val="24"/>
        </w:rPr>
        <w:t xml:space="preserve">, amelyet Cseresnyés Péter </w:t>
      </w:r>
      <w:r w:rsidRPr="00E055C0">
        <w:rPr>
          <w:rFonts w:ascii="Times New Roman" w:hAnsi="Times New Roman"/>
          <w:sz w:val="24"/>
          <w:szCs w:val="24"/>
        </w:rPr>
        <w:t>Nemzetgazdasági Minisztérium munkaerőpiacért és képzésért felelős államtitkára</w:t>
      </w:r>
      <w:r>
        <w:rPr>
          <w:rFonts w:ascii="Times New Roman" w:hAnsi="Times New Roman"/>
          <w:sz w:val="24"/>
          <w:szCs w:val="24"/>
        </w:rPr>
        <w:t xml:space="preserve"> terjesztett elő.</w:t>
      </w:r>
    </w:p>
    <w:p w:rsidR="00E055C0" w:rsidRPr="00C553B7" w:rsidRDefault="00E055C0" w:rsidP="00C553B7">
      <w:pPr>
        <w:pStyle w:val="Listaszerbekezds"/>
        <w:numPr>
          <w:ilvl w:val="1"/>
          <w:numId w:val="25"/>
        </w:numPr>
        <w:autoSpaceDE w:val="0"/>
        <w:autoSpaceDN w:val="0"/>
        <w:adjustRightInd w:val="0"/>
        <w:spacing w:before="240" w:after="120"/>
        <w:jc w:val="both"/>
        <w:rPr>
          <w:rFonts w:ascii="Times New Roman" w:hAnsi="Times New Roman"/>
          <w:sz w:val="24"/>
          <w:szCs w:val="24"/>
        </w:rPr>
      </w:pPr>
      <w:r w:rsidRPr="00C553B7">
        <w:rPr>
          <w:rFonts w:ascii="Times New Roman" w:hAnsi="Times New Roman"/>
          <w:b/>
          <w:sz w:val="24"/>
          <w:szCs w:val="24"/>
        </w:rPr>
        <w:t>Cseresnyés Péter</w:t>
      </w:r>
      <w:r w:rsidR="00B02F2B" w:rsidRPr="00C553B7">
        <w:rPr>
          <w:rFonts w:ascii="Times New Roman" w:hAnsi="Times New Roman"/>
          <w:sz w:val="24"/>
          <w:szCs w:val="24"/>
        </w:rPr>
        <w:t xml:space="preserve"> államtitkár </w:t>
      </w:r>
      <w:r w:rsidRPr="00C553B7">
        <w:rPr>
          <w:rFonts w:ascii="Times New Roman" w:hAnsi="Times New Roman"/>
          <w:sz w:val="24"/>
          <w:szCs w:val="24"/>
        </w:rPr>
        <w:t>elmondta, hogy jelenleg a Magyarországot és Európát egyaránt érintő legfontosabb kihívás a gazdaság ismételt növekvő pályára állítása, az Európai Unió és a Magyarország által meghatározott foglalkoztatáspolitikai célok elérésével egyidejűleg.</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Az Európai Unió jelenlegi 68-69 százalékos foglalkoztatási mutatójához képest Magyarországon ez az érték az utolsó negyedéves mutató alapján 66,7-66,8 százalék között mozog. Az Európai Unió célja, hogy 2020-ig ezt a százalékot 75-re emelje. Ahhoz, hogy ezt a 75 százalékot Magyarország is elérje, komoly lépésekre van szükség a munkaerő-mobilitás tekintetében, illetve a szakképzés átalakítása és hatékonyabbá tétele érdekében, amelyet elsősorban hatékonyságnöveléssel, technológiaváltással lehet elérni.</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A 75 százalékos mutató Magyarországon 4,6 millió foglalkoztatottat jelent a 20-64 év közötti korosztályban. Tekintettel arra, hogy a kormány törekszik a korosztályi olló tágabbra nyitásában, ez a szám körülbelül 200 ezer további foglalkoztatottat jelentene, így elérve a 4,7-4,8 milliós foglalkoztatást.</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foglalkoztatási ráta növelésében a kormány komoly sikereket ért el. A jelenlegi körülbelül 67 százalékos foglalkoztatás a 15-64 év közötti korosztályra értendő.  Az uniós statisztika alapján, a 20-64 éves korosztályban a foglalkoztatás 70 százalék fölött van. Kizárólag a 25-55 év közötti férfiakra vonatkozóan ez a mutató 80 százalék fölött van.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foglalkoztatási és az aktivitási ráta növekedésével egyidejűleg jelentősen csökkent a munkanélküliség mutatója az elmúlt időszakban. 2016 második negyedéve után 5 százalékos a munkanélküliség Magyarországon. Ez a mutató 2010-ben 11,6 százalék volt.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Az aktivitási ráta jelentős mértékben nőtt Magyarországon, amely tekintetében összehasonlítások </w:t>
      </w:r>
      <w:proofErr w:type="gramStart"/>
      <w:r w:rsidRPr="00E055C0">
        <w:rPr>
          <w:rFonts w:ascii="Times New Roman" w:hAnsi="Times New Roman"/>
          <w:sz w:val="24"/>
          <w:szCs w:val="24"/>
        </w:rPr>
        <w:t>alapján</w:t>
      </w:r>
      <w:proofErr w:type="gramEnd"/>
      <w:r w:rsidRPr="00E055C0">
        <w:rPr>
          <w:rFonts w:ascii="Times New Roman" w:hAnsi="Times New Roman"/>
          <w:sz w:val="24"/>
          <w:szCs w:val="24"/>
        </w:rPr>
        <w:t xml:space="preserve"> az élmezőny elején állunk. Ez jelenti egyrészt a gazdaság fejlődését, másrészt a feketefoglalkoztatás nagymértékű visszaszorulását.</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Magyarország közel van a teljes foglalkoztatáshoz. Bár a közfoglalkoztatásnak is jelentős szerepe volt a munkanélküliségi ráta csökkentésében, de amíg a közfoglalkoztatottak száma 2010-hez képest 140-150 ezer fővel nőtt, addig a versenyszférában ez a növekedés közel 440 ezer főt jelent.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munkaerőpiacon jelentős területi különbségek vannak, így míg Közép-Magyarországon, Közép-Dunántúlon, Nyugat-Dunántúlon 4 százalék alatti a munkanélküliség, addig az észak-alföldi régiót tekintve 9,7 százalékos ez a mutató. Főleg ezen a területen van jelentősége a közfoglalkoztatásnak, amely lehetőséget ad a megélhetésre azoknak, akik különböző okokból nehezebben találnak munkát.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A foglalkoztatás a kormányváltás óta elsősorban a versenyszférában nőtt, és azon belül is főleg a diplomások körében. 38 ezer fővel növekedett a szakképzett munkaerő. Ezt a számot nagyban befolyásolja a külföldi munkavállalás és visszajövetel is.</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külföldön munkavállalók és a vissza vagy befelé jövők száma közötti különbség jelentősen csökkent, sőt kezd kiegyenlítődni a rövid időtávban számolt 31 ezer külföldre távozó és a 30 ezer hazatérő munkavállaló között.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Munkavállalói oldalon a legnehezebb foglalkoztatási kihívások közé tartozik a képzetlen, alacsony iskolai végzettségű emberek csoportja, illetve azok, akiknek szaktudása elavult és </w:t>
      </w:r>
      <w:proofErr w:type="gramStart"/>
      <w:r w:rsidRPr="00E055C0">
        <w:rPr>
          <w:rFonts w:ascii="Times New Roman" w:hAnsi="Times New Roman"/>
          <w:sz w:val="24"/>
          <w:szCs w:val="24"/>
        </w:rPr>
        <w:t>ezáltal</w:t>
      </w:r>
      <w:proofErr w:type="gramEnd"/>
      <w:r w:rsidRPr="00E055C0">
        <w:rPr>
          <w:rFonts w:ascii="Times New Roman" w:hAnsi="Times New Roman"/>
          <w:sz w:val="24"/>
          <w:szCs w:val="24"/>
        </w:rPr>
        <w:t xml:space="preserve"> alkalmazásuk nehezebbé válik. Előbbi problémának a megoldását első lépésként a közfoglalkoztatás adhatja.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munkaerő iránti kereslet és kínálat nincs egyensúlyban. A munkaerőhiány fő okai között kell felsorolni a területi különbségeket, a szakmaszerkezeti eltéréseket, az oktatás minőségét és a munkatapasztalat hiányát.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legnagyobb munkaerőigény az IT-szektorban jelentkezik, ezután következik sorrendben az egészségügy, a gazdasági szolgáltatások, a tudományos tevékenység, feldolgozóipar, egyéb szolgáltatások és legutolsó helyen a mezőgazdaság. Toborzási nehézségeket azonban legerőteljesebben a feldolgozóipar tapasztal, főként a munkaerő-mobilitás hiánya miatt.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A munkaerőhiányra megoldás egyrészről a reálkeresetek megfelelő alakítása, amelyek az elmúlt időszakban jelentős mértékben emelkedtek. A 2015-ös és a 2016. első félévi reálbér emelkedés 7,5 százalékos volt. Ezzel szemben a közfoglalkoztatásban azért nem történt béremelés, mert a kormány célja a minimálbér és a garantált bérminimum közötti olló tágabbra nyílása, így az elsődleges munkaerőpiacon való elhelyezkedés vonzóbbá tétele.</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Elmaradás elsősorban a középfokú végzettségűek béreiben tapasztalható. Az erre tervezett kormányzati intézkedések között szerepelnek elsősorban a </w:t>
      </w:r>
      <w:proofErr w:type="spellStart"/>
      <w:r w:rsidRPr="00E055C0">
        <w:rPr>
          <w:rFonts w:ascii="Times New Roman" w:hAnsi="Times New Roman"/>
          <w:sz w:val="24"/>
          <w:szCs w:val="24"/>
        </w:rPr>
        <w:t>munkaerőpiaci</w:t>
      </w:r>
      <w:proofErr w:type="spellEnd"/>
      <w:r w:rsidRPr="00E055C0">
        <w:rPr>
          <w:rFonts w:ascii="Times New Roman" w:hAnsi="Times New Roman"/>
          <w:sz w:val="24"/>
          <w:szCs w:val="24"/>
        </w:rPr>
        <w:t xml:space="preserve"> igényekhez jobban igazodó szakképzés, illetve a munkaerő-mobilitást elősegítő intézkedések. Ide kell sorolni a tervezett adókönnyítéseket a munkásszállók létesítése, üzemeltetése kapcsán, illetve a munkavállalással összefüggő lakhatási és közlekedési támogatás költségként való elszámolhatóságának tervét.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Elsődleges cél a közfoglalkoztatásban dolgozó munkavállalóknak az elsődleges munkaerőpiacra való kiléptetése, amellyel kapcsolatban összeállított intézkedéscsomag készül a Kormánynak.  </w:t>
      </w:r>
    </w:p>
    <w:p w:rsidR="00E055C0" w:rsidRPr="00E055C0" w:rsidRDefault="00E055C0" w:rsidP="00C553B7">
      <w:pPr>
        <w:autoSpaceDE w:val="0"/>
        <w:autoSpaceDN w:val="0"/>
        <w:adjustRightInd w:val="0"/>
        <w:spacing w:before="240" w:after="120"/>
        <w:jc w:val="both"/>
        <w:rPr>
          <w:rFonts w:ascii="Times New Roman" w:hAnsi="Times New Roman"/>
          <w:b/>
          <w:sz w:val="24"/>
          <w:szCs w:val="24"/>
          <w:u w:val="single"/>
        </w:rPr>
      </w:pPr>
      <w:r w:rsidRPr="00E055C0">
        <w:rPr>
          <w:rFonts w:ascii="Times New Roman" w:hAnsi="Times New Roman"/>
          <w:b/>
          <w:sz w:val="24"/>
          <w:szCs w:val="24"/>
          <w:u w:val="single"/>
        </w:rPr>
        <w:t>Az oldalak álláspontjai:</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w:t>
      </w:r>
      <w:r w:rsidRPr="00E055C0">
        <w:rPr>
          <w:rFonts w:ascii="Times New Roman" w:hAnsi="Times New Roman"/>
          <w:b/>
          <w:sz w:val="24"/>
          <w:szCs w:val="24"/>
        </w:rPr>
        <w:t>Gazdaság Képviselői Oldal</w:t>
      </w:r>
      <w:r w:rsidRPr="00E055C0">
        <w:rPr>
          <w:rFonts w:ascii="Times New Roman" w:hAnsi="Times New Roman"/>
          <w:sz w:val="24"/>
          <w:szCs w:val="24"/>
        </w:rPr>
        <w:t xml:space="preserve"> elmondta, hogy a Magyar Iparszövetségben körülbelül 1500, főleg volt ipari szövetkezetből átalakult gazdasági társaság működik, amely terület kiöregedőben van mind a vezetés, mind a vállalkozói tulajdonosok tekintetében. Az Oldal véleménye szerint ezt a problémát elsősorban emberileg kellene megközelíteni, mint gazdasági szabályozókon keresztül.</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w:t>
      </w:r>
      <w:r w:rsidRPr="00E055C0">
        <w:rPr>
          <w:rFonts w:ascii="Times New Roman" w:hAnsi="Times New Roman"/>
          <w:b/>
          <w:sz w:val="24"/>
          <w:szCs w:val="24"/>
        </w:rPr>
        <w:t xml:space="preserve">Civil Oldal </w:t>
      </w:r>
      <w:r w:rsidRPr="00E055C0">
        <w:rPr>
          <w:rFonts w:ascii="Times New Roman" w:hAnsi="Times New Roman"/>
          <w:sz w:val="24"/>
          <w:szCs w:val="24"/>
        </w:rPr>
        <w:t>véleménye szerint az 5 százalékos munkanélküliségi ráta szép eredmény és egy egészséges gazdaság felé mutat. A bérnövekedéssel kapcsolatban az Oldal kiemelte az egészségügyben végbement bérnövekedéseket, amelynek köszönhetően az orvosok körében is csökkent a külföldi munkavállalás.</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A szakképzés kapcsán az Oldal javaslatként vetette fel a munkavállalók továbbképzése támogatásának lehetőségét a munkáltató részéről</w:t>
      </w:r>
      <w:proofErr w:type="gramStart"/>
      <w:r w:rsidRPr="00E055C0">
        <w:rPr>
          <w:rFonts w:ascii="Times New Roman" w:hAnsi="Times New Roman"/>
          <w:sz w:val="24"/>
          <w:szCs w:val="24"/>
        </w:rPr>
        <w:t>, ,</w:t>
      </w:r>
      <w:proofErr w:type="gramEnd"/>
      <w:r w:rsidRPr="00E055C0">
        <w:rPr>
          <w:rFonts w:ascii="Times New Roman" w:hAnsi="Times New Roman"/>
          <w:sz w:val="24"/>
          <w:szCs w:val="24"/>
        </w:rPr>
        <w:t xml:space="preserve"> hogy a fiatal munkavállalók munka mellett juthassanak el a diplomáig. Említésre került még a munkavállalók munkáltatóhoz vonzása bölcsődék, óvodák, iskolák működtetésével, illetve sportolási lehetőségek, szabadidős tevékenységek támogatásával. Az Oldal kiemelte egy újfajta munkakultúra kialakításának fontosságát, ahol a munkahely egy baráti légkörű hely lehet.</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w:t>
      </w:r>
      <w:r w:rsidRPr="00E055C0">
        <w:rPr>
          <w:rFonts w:ascii="Times New Roman" w:hAnsi="Times New Roman"/>
          <w:b/>
          <w:sz w:val="24"/>
          <w:szCs w:val="24"/>
        </w:rPr>
        <w:t xml:space="preserve">Munkavállalói Oldal </w:t>
      </w:r>
      <w:r w:rsidRPr="00E055C0">
        <w:rPr>
          <w:rFonts w:ascii="Times New Roman" w:hAnsi="Times New Roman"/>
          <w:sz w:val="24"/>
          <w:szCs w:val="24"/>
        </w:rPr>
        <w:t>kiemelte a szakszervezetek és a Kormány elmúlt időszakbeli sikeres együttműködését a gazdaság termelékenységének növelése, illetve szinten tartása érdekében. Az oldal sajnálattal fogadta, hogy a 25-55 év közötti férfiaknál kimutatott foglalkozási rátához képest a nőkre vonatkozó mutató elmarad. Ezzel kapcsolatban azonban az Oldal örömmel fogadta a munkahelyvédelmi akcióterv újragondolását. A részletekkel kapcsolatban az Oldal egységes álláspontját írásban fog benyújtani.</w:t>
      </w:r>
    </w:p>
    <w:p w:rsidR="00E055C0" w:rsidRPr="00E055C0" w:rsidRDefault="00E055C0" w:rsidP="00C553B7">
      <w:pPr>
        <w:autoSpaceDE w:val="0"/>
        <w:autoSpaceDN w:val="0"/>
        <w:adjustRightInd w:val="0"/>
        <w:spacing w:before="240" w:after="120"/>
        <w:jc w:val="both"/>
        <w:rPr>
          <w:rFonts w:ascii="Times New Roman" w:hAnsi="Times New Roman"/>
          <w:b/>
          <w:sz w:val="24"/>
          <w:szCs w:val="24"/>
          <w:u w:val="single"/>
        </w:rPr>
      </w:pPr>
      <w:r w:rsidRPr="00E055C0">
        <w:rPr>
          <w:rFonts w:ascii="Times New Roman" w:hAnsi="Times New Roman"/>
          <w:b/>
          <w:sz w:val="24"/>
          <w:szCs w:val="24"/>
          <w:u w:val="single"/>
        </w:rPr>
        <w:t>Cseresnyés Péternek a Nemzetgazdasági Minisztérium munkaerőpiacért és képzésért felelős államtitkárának válasza</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Gazdasági Oldal által felvetett problémára elmondta, hogy elindult egy mikro- és kisvállalkozások ügyvezetőinek szóló képzés, valamint folyamatban van egy olyan ügyvezetőképzés is, amelynek célja olyan szakemberek kibocsátása, akik át tudják venni azokat a vállalkozásokat, ahol a család kiöregedés, vagy más ok miatt már nem tudja vállalni a vezetést. Ezek a szakemberek vagy a vállalkozás megvásárlásával, vagy akár mint fizetett menedzserek fogják az érintett vállalkozásokat továbbműködtetni.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A munkahelyvédelmi akciótervvel kapcsolatos hozzászólásokra elmondta, hogy az akció keretén belül megvalósult járulékcsökkentések közel 900 ezer embernek a foglalkoztatását segítik, és a 2013-as megvalósulása óta körülbelül 440 milliárd forintot hagyott a munkaadóknál. A kormányzat a járulékcsökkentést eszközként használja a foglalkoztatáspolitika területén, és tekintettel arra, hogy ez a versenyszférában dolgozók közel 25 százalékánál megvalósult, a Kormány ebben tervez tovább.</w:t>
      </w:r>
    </w:p>
    <w:p w:rsidR="00E055C0" w:rsidRPr="00E055C0" w:rsidRDefault="00E055C0" w:rsidP="00C553B7">
      <w:pPr>
        <w:autoSpaceDE w:val="0"/>
        <w:autoSpaceDN w:val="0"/>
        <w:adjustRightInd w:val="0"/>
        <w:spacing w:before="240" w:after="120"/>
        <w:jc w:val="both"/>
        <w:rPr>
          <w:rFonts w:ascii="Times New Roman" w:hAnsi="Times New Roman"/>
          <w:b/>
          <w:sz w:val="24"/>
          <w:szCs w:val="24"/>
          <w:u w:val="single"/>
        </w:rPr>
      </w:pPr>
      <w:r w:rsidRPr="00E055C0">
        <w:rPr>
          <w:rFonts w:ascii="Times New Roman" w:hAnsi="Times New Roman"/>
          <w:b/>
          <w:sz w:val="24"/>
          <w:szCs w:val="24"/>
          <w:u w:val="single"/>
        </w:rPr>
        <w:t>További hozzászólások</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w:t>
      </w:r>
      <w:r w:rsidRPr="00E055C0">
        <w:rPr>
          <w:rFonts w:ascii="Times New Roman" w:hAnsi="Times New Roman"/>
          <w:b/>
          <w:sz w:val="24"/>
          <w:szCs w:val="24"/>
        </w:rPr>
        <w:t>Művészeti Oldal</w:t>
      </w:r>
      <w:r w:rsidRPr="00E055C0">
        <w:rPr>
          <w:rFonts w:ascii="Times New Roman" w:hAnsi="Times New Roman"/>
          <w:sz w:val="24"/>
          <w:szCs w:val="24"/>
        </w:rPr>
        <w:t xml:space="preserve"> szintén üdvözölte a munkanélküliségi arány csökkenését. A </w:t>
      </w:r>
      <w:proofErr w:type="spellStart"/>
      <w:r w:rsidRPr="00E055C0">
        <w:rPr>
          <w:rFonts w:ascii="Times New Roman" w:hAnsi="Times New Roman"/>
          <w:sz w:val="24"/>
          <w:szCs w:val="24"/>
        </w:rPr>
        <w:t>munkaerőpiaci</w:t>
      </w:r>
      <w:proofErr w:type="spellEnd"/>
      <w:r w:rsidRPr="00E055C0">
        <w:rPr>
          <w:rFonts w:ascii="Times New Roman" w:hAnsi="Times New Roman"/>
          <w:sz w:val="24"/>
          <w:szCs w:val="24"/>
        </w:rPr>
        <w:t xml:space="preserve"> igények, illetve a munkaerőhiány problémájára reagálva javaslatként felvetette, hogy a nyugdíjkorhatárt elérő, de továbbra is dolgozni kívánó munkavállalók további prémiumszázalékot kaphassanak </w:t>
      </w:r>
      <w:proofErr w:type="spellStart"/>
      <w:r w:rsidRPr="00E055C0">
        <w:rPr>
          <w:rFonts w:ascii="Times New Roman" w:hAnsi="Times New Roman"/>
          <w:sz w:val="24"/>
          <w:szCs w:val="24"/>
        </w:rPr>
        <w:t>továbbszolgálat</w:t>
      </w:r>
      <w:proofErr w:type="spellEnd"/>
      <w:r w:rsidRPr="00E055C0">
        <w:rPr>
          <w:rFonts w:ascii="Times New Roman" w:hAnsi="Times New Roman"/>
          <w:sz w:val="24"/>
          <w:szCs w:val="24"/>
        </w:rPr>
        <w:t xml:space="preserve"> esetén.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Az Oldal véleménye szerint a munkaerőhiányra válaszul szolgáló családi és lakhatási támogatások csak rövidtávú megoldások lehetnek. Emellett felvetették a nagycsaládosok részére további nyugdíjjárulék-csökkentés biztosítását.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Az </w:t>
      </w:r>
      <w:r w:rsidRPr="00E055C0">
        <w:rPr>
          <w:rFonts w:ascii="Times New Roman" w:hAnsi="Times New Roman"/>
          <w:b/>
          <w:sz w:val="24"/>
          <w:szCs w:val="24"/>
        </w:rPr>
        <w:t xml:space="preserve">Egyházi Oldal </w:t>
      </w:r>
      <w:r w:rsidRPr="00E055C0">
        <w:rPr>
          <w:rFonts w:ascii="Times New Roman" w:hAnsi="Times New Roman"/>
          <w:sz w:val="24"/>
          <w:szCs w:val="24"/>
        </w:rPr>
        <w:t xml:space="preserve">pozitívan értékelte a Kormány foglalkoztatáspolitikai intézkedéseit, különös tekintettel a bérek emelkedésére. Az Oldal </w:t>
      </w:r>
      <w:proofErr w:type="spellStart"/>
      <w:r w:rsidRPr="00E055C0">
        <w:rPr>
          <w:rFonts w:ascii="Times New Roman" w:hAnsi="Times New Roman"/>
          <w:sz w:val="24"/>
          <w:szCs w:val="24"/>
        </w:rPr>
        <w:t>munkaerőpiaci</w:t>
      </w:r>
      <w:proofErr w:type="spellEnd"/>
      <w:r w:rsidRPr="00E055C0">
        <w:rPr>
          <w:rFonts w:ascii="Times New Roman" w:hAnsi="Times New Roman"/>
          <w:sz w:val="24"/>
          <w:szCs w:val="24"/>
        </w:rPr>
        <w:t xml:space="preserve"> békével jellemezte az elmúlt éveket. Kiemelte továbbá a munkaerő-mobilitás, illetve a járulékcsökkentés fokozására törekvő kormányzati intézkedések fontosságát.</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w:t>
      </w:r>
      <w:r w:rsidRPr="00E055C0">
        <w:rPr>
          <w:rFonts w:ascii="Times New Roman" w:hAnsi="Times New Roman"/>
          <w:b/>
          <w:sz w:val="24"/>
          <w:szCs w:val="24"/>
        </w:rPr>
        <w:t>Gazdaság Képviselői Oldal</w:t>
      </w:r>
      <w:r w:rsidRPr="00E055C0">
        <w:rPr>
          <w:rFonts w:ascii="Times New Roman" w:hAnsi="Times New Roman"/>
          <w:sz w:val="24"/>
          <w:szCs w:val="24"/>
        </w:rPr>
        <w:t xml:space="preserve"> javaslata szerint a járulékcsökkentések kapcsán érdemes lenne elsősorban azokra az ágazatokra koncentrálni, amelyeknél többségben vannak a legalacsonyabb keresetű munkavállalók.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Az Oldal, reagálva az IT-szektorban jelentkező munkaerő-igénnyel kapcsolatban megjegyezte, hogy a </w:t>
      </w:r>
      <w:proofErr w:type="spellStart"/>
      <w:r w:rsidRPr="00E055C0">
        <w:rPr>
          <w:rFonts w:ascii="Times New Roman" w:hAnsi="Times New Roman"/>
          <w:sz w:val="24"/>
          <w:szCs w:val="24"/>
        </w:rPr>
        <w:t>foglalkoztatotti</w:t>
      </w:r>
      <w:proofErr w:type="spellEnd"/>
      <w:r w:rsidRPr="00E055C0">
        <w:rPr>
          <w:rFonts w:ascii="Times New Roman" w:hAnsi="Times New Roman"/>
          <w:sz w:val="24"/>
          <w:szCs w:val="24"/>
        </w:rPr>
        <w:t xml:space="preserve"> számokhoz viszonyítva, nem biztos, hogy reális ez a kimutatás.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Az Oldal javasolta a nyugdíj utáni foglalkoztatás lehetőségeinek áttekintését. Ezzel kapcsolatban kiemelte a nőkre vonatkozó kedvezményes öregségi nyugdíjat, amelyet 40 év szolgálati idő után vehetnek igénybe. A kereskedelemben dolgozók kapcsán megjegyezte, hogy az ezen a területen dolgozók esetében, akik szakképzettekként 14 évesen kezdik meg szolgálati idejüket, viszonylag fiatalon válnak érintetté, de </w:t>
      </w:r>
      <w:proofErr w:type="spellStart"/>
      <w:r w:rsidRPr="00E055C0">
        <w:rPr>
          <w:rFonts w:ascii="Times New Roman" w:hAnsi="Times New Roman"/>
          <w:sz w:val="24"/>
          <w:szCs w:val="24"/>
        </w:rPr>
        <w:t>nyugdíjaskénti</w:t>
      </w:r>
      <w:proofErr w:type="spellEnd"/>
      <w:r w:rsidRPr="00E055C0">
        <w:rPr>
          <w:rFonts w:ascii="Times New Roman" w:hAnsi="Times New Roman"/>
          <w:sz w:val="24"/>
          <w:szCs w:val="24"/>
        </w:rPr>
        <w:t xml:space="preserve"> </w:t>
      </w:r>
      <w:proofErr w:type="gramStart"/>
      <w:r w:rsidRPr="00E055C0">
        <w:rPr>
          <w:rFonts w:ascii="Times New Roman" w:hAnsi="Times New Roman"/>
          <w:sz w:val="24"/>
          <w:szCs w:val="24"/>
        </w:rPr>
        <w:t>tovább- foglalkoztatásuk</w:t>
      </w:r>
      <w:proofErr w:type="gramEnd"/>
      <w:r w:rsidRPr="00E055C0">
        <w:rPr>
          <w:rFonts w:ascii="Times New Roman" w:hAnsi="Times New Roman"/>
          <w:sz w:val="24"/>
          <w:szCs w:val="24"/>
        </w:rPr>
        <w:t xml:space="preserve"> már jelentősen korlátozott.  Az Oldal véleménye szerint, ennek megoldása pozitívan hatna a foglalkoztatási mutatókra illetve a munkaerőhiánnyal kapcsolatban felvetett problémákra.</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w:t>
      </w:r>
      <w:r w:rsidRPr="00E055C0">
        <w:rPr>
          <w:rFonts w:ascii="Times New Roman" w:hAnsi="Times New Roman"/>
          <w:b/>
          <w:sz w:val="24"/>
          <w:szCs w:val="24"/>
        </w:rPr>
        <w:t xml:space="preserve">Tudomány Képviselői Oldal </w:t>
      </w:r>
      <w:r w:rsidRPr="00E055C0">
        <w:rPr>
          <w:rFonts w:ascii="Times New Roman" w:hAnsi="Times New Roman"/>
          <w:sz w:val="24"/>
          <w:szCs w:val="24"/>
        </w:rPr>
        <w:t>a felsőoktatásban végzettek és a munkaadók közötti szakadék növekedésére hívta fel a figyelmet. Az Oldal véleménye szerint az oktatás feladata a tanulókat arra felkészíteni, hogy képesek legyenek megteremteni maguknak a saját munkahelyüket, mert a mai generációs gondolkodás afelé mutat, hogy a frissen végzettek inkább nem dolgoznak, ha nem találják meg az általuk ideálisnak vélt munkahelyet.</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w:t>
      </w:r>
      <w:r w:rsidRPr="00E055C0">
        <w:rPr>
          <w:rFonts w:ascii="Times New Roman" w:hAnsi="Times New Roman"/>
          <w:b/>
          <w:sz w:val="24"/>
          <w:szCs w:val="24"/>
        </w:rPr>
        <w:t xml:space="preserve">Munkavállalói Oldal </w:t>
      </w:r>
      <w:r w:rsidRPr="00E055C0">
        <w:rPr>
          <w:rFonts w:ascii="Times New Roman" w:hAnsi="Times New Roman"/>
          <w:sz w:val="24"/>
          <w:szCs w:val="24"/>
        </w:rPr>
        <w:t xml:space="preserve">felhívta a figyelmet arra, hogy a szakemberhiány nem csak a versenyszférában, de a közszférában is határozottan jelen van. Tekintettel arra, hogy a közszféra nagyon nagy foglalkoztató és egyben nagy bevételtermelő, az Oldal javasolja, hogy ágazatonként kerüljön megvitatásra, hogy a közszférában hogyan lehetne hatékonyabban fellépni a foglalkoztatás érdekében.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w:t>
      </w:r>
      <w:r w:rsidRPr="00E055C0">
        <w:rPr>
          <w:rFonts w:ascii="Times New Roman" w:hAnsi="Times New Roman"/>
          <w:b/>
          <w:sz w:val="24"/>
          <w:szCs w:val="24"/>
        </w:rPr>
        <w:t>Gazdaság Képviselői Oldal</w:t>
      </w:r>
      <w:r w:rsidRPr="00E055C0">
        <w:rPr>
          <w:rFonts w:ascii="Times New Roman" w:hAnsi="Times New Roman"/>
          <w:sz w:val="24"/>
          <w:szCs w:val="24"/>
        </w:rPr>
        <w:t xml:space="preserve"> reagálva a járulékcsökkentésre, mint foglalkoztatáspolitikai eszközre, azt mondta, hogy matematikai szempontból nem ad megoldást a </w:t>
      </w:r>
      <w:proofErr w:type="spellStart"/>
      <w:r w:rsidRPr="00E055C0">
        <w:rPr>
          <w:rFonts w:ascii="Times New Roman" w:hAnsi="Times New Roman"/>
          <w:sz w:val="24"/>
          <w:szCs w:val="24"/>
        </w:rPr>
        <w:t>munkaerőpiaci</w:t>
      </w:r>
      <w:proofErr w:type="spellEnd"/>
      <w:r w:rsidRPr="00E055C0">
        <w:rPr>
          <w:rFonts w:ascii="Times New Roman" w:hAnsi="Times New Roman"/>
          <w:sz w:val="24"/>
          <w:szCs w:val="24"/>
        </w:rPr>
        <w:t xml:space="preserve"> problémákra. Az osztrák bérekkel párhuzamot vonva kiemelte, hogy ha egyáltalán nem fizetnénk járulékot, a magyar átlagbér akkor érné el az osztrák átlagbér 40 százalékát. Véleménye szerint olyan programra van szükség, ami erre keres megoldást, és amely a költségvetés összeroppantása nélkül tudja javítani a foglalkoztatást. </w:t>
      </w:r>
    </w:p>
    <w:p w:rsidR="00E055C0" w:rsidRPr="00E055C0" w:rsidRDefault="00E055C0" w:rsidP="00C553B7">
      <w:pPr>
        <w:autoSpaceDE w:val="0"/>
        <w:autoSpaceDN w:val="0"/>
        <w:adjustRightInd w:val="0"/>
        <w:spacing w:before="240" w:after="120"/>
        <w:jc w:val="both"/>
        <w:rPr>
          <w:rFonts w:ascii="Times New Roman" w:hAnsi="Times New Roman"/>
          <w:b/>
          <w:sz w:val="24"/>
          <w:szCs w:val="24"/>
          <w:u w:val="single"/>
        </w:rPr>
      </w:pPr>
      <w:r w:rsidRPr="00E055C0">
        <w:rPr>
          <w:rFonts w:ascii="Times New Roman" w:hAnsi="Times New Roman"/>
          <w:b/>
          <w:sz w:val="24"/>
          <w:szCs w:val="24"/>
          <w:u w:val="single"/>
        </w:rPr>
        <w:t>Cseresnyés Péternek a Nemzetgazdasági Minisztérium munkaerőpiacért és képzésért felelős államtitkárának válasza</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Gazdasági Képviselői Oldal hozzászólására válaszolva elmondta, hogy a munkavállalói-munkaadói járulékok tekintetében az arányokat nézve nem vagyunk lemaradva a környező országokhoz képest, de kizárólag nominálisan valóban nagy a különbség, ezért nem kizárólag járulékcsökkentésben kell gondolkodni a foglalkoztatással kapcsolatban felmerülő problémák kapcsán. </w:t>
      </w:r>
    </w:p>
    <w:p w:rsidR="00E055C0" w:rsidRPr="00E055C0"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 Gazdasági Képviselői Oldal meghatározott területekre koncentráló járulékcsökkentési javaslatával kapcsolatban az államtitkár elmondta, hogy a Kormány további célzott kedvezményeken dolgozik, de a végső megoldást nem ebben, hanem a gazdaság növelésében látja, amelyet a hatékonyság növelésével és a jó munkaerő magasabb szintű anyagi megbecsülésével lehet elérni. </w:t>
      </w:r>
    </w:p>
    <w:p w:rsidR="00E055C0" w:rsidRPr="009A2B37" w:rsidRDefault="00E055C0" w:rsidP="00C553B7">
      <w:pPr>
        <w:autoSpaceDE w:val="0"/>
        <w:autoSpaceDN w:val="0"/>
        <w:adjustRightInd w:val="0"/>
        <w:spacing w:before="240" w:after="120"/>
        <w:jc w:val="both"/>
        <w:rPr>
          <w:rFonts w:ascii="Times New Roman" w:hAnsi="Times New Roman"/>
          <w:sz w:val="24"/>
          <w:szCs w:val="24"/>
        </w:rPr>
      </w:pPr>
      <w:r w:rsidRPr="00E055C0">
        <w:rPr>
          <w:rFonts w:ascii="Times New Roman" w:hAnsi="Times New Roman"/>
          <w:sz w:val="24"/>
          <w:szCs w:val="24"/>
        </w:rPr>
        <w:t xml:space="preserve">Az államtitkár a nyugdíjasok továbbfoglalkoztatásával kapcsolatban elmondta, hogy a közfoglalkoztatottak, az inaktívak és a nyugdíjas korúak között is van egy komoly tartalék, akiket be lehet hozni a munkaerőpiacra. Erre tekintettel kell olyan, elsősorban anyagi, motivációs eszközökön dolgozni, amely vonzóvá teszi a nyugdíjasoknak a további munkavállalást. </w:t>
      </w:r>
    </w:p>
    <w:p w:rsidR="00700B18" w:rsidRPr="00C553B7" w:rsidRDefault="00CA0B01" w:rsidP="00C553B7">
      <w:pPr>
        <w:pStyle w:val="Listaszerbekezds"/>
        <w:numPr>
          <w:ilvl w:val="0"/>
          <w:numId w:val="25"/>
        </w:numPr>
        <w:jc w:val="both"/>
        <w:rPr>
          <w:rFonts w:ascii="Times New Roman" w:hAnsi="Times New Roman"/>
          <w:b/>
          <w:sz w:val="24"/>
          <w:szCs w:val="24"/>
        </w:rPr>
      </w:pPr>
      <w:r w:rsidRPr="00C553B7">
        <w:rPr>
          <w:rFonts w:ascii="Times New Roman" w:hAnsi="Times New Roman"/>
          <w:sz w:val="24"/>
          <w:szCs w:val="24"/>
        </w:rPr>
        <w:t xml:space="preserve">Az NGTT által 2016-ban tárgyalt másik legkiemelkedőbb téma </w:t>
      </w:r>
      <w:r w:rsidRPr="00C553B7">
        <w:rPr>
          <w:rFonts w:ascii="Times New Roman" w:hAnsi="Times New Roman"/>
          <w:b/>
          <w:sz w:val="24"/>
          <w:szCs w:val="24"/>
        </w:rPr>
        <w:t xml:space="preserve">a 2017. évi minimálbérről és garantált bérminimumról szóló egyeztetés volt </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Cseresnyés Péter</w:t>
      </w:r>
      <w:r w:rsidRPr="00700B18">
        <w:rPr>
          <w:rFonts w:ascii="Times New Roman" w:hAnsi="Times New Roman"/>
          <w:sz w:val="24"/>
          <w:szCs w:val="24"/>
        </w:rPr>
        <w:t>, a Nemzetgazdasági Minisztérium munkaerőpiacért és képzésért felelős államtitkára elmondta, hogy a konzultáció jogszabályi alapját a Munka Törvénykönyvének 153. §</w:t>
      </w:r>
      <w:proofErr w:type="spellStart"/>
      <w:r w:rsidRPr="00700B18">
        <w:rPr>
          <w:rFonts w:ascii="Times New Roman" w:hAnsi="Times New Roman"/>
          <w:sz w:val="24"/>
          <w:szCs w:val="24"/>
        </w:rPr>
        <w:t>-</w:t>
      </w:r>
      <w:proofErr w:type="gramStart"/>
      <w:r w:rsidRPr="00700B18">
        <w:rPr>
          <w:rFonts w:ascii="Times New Roman" w:hAnsi="Times New Roman"/>
          <w:sz w:val="24"/>
          <w:szCs w:val="24"/>
        </w:rPr>
        <w:t>a</w:t>
      </w:r>
      <w:proofErr w:type="spellEnd"/>
      <w:proofErr w:type="gramEnd"/>
      <w:r w:rsidRPr="00700B18">
        <w:rPr>
          <w:rFonts w:ascii="Times New Roman" w:hAnsi="Times New Roman"/>
          <w:sz w:val="24"/>
          <w:szCs w:val="24"/>
        </w:rPr>
        <w:t xml:space="preserve"> adja, amely előírja, hogy a Kormány a kötelező legkisebb minimálbér és garantált bérminimum összegét és hatályát az </w:t>
      </w:r>
      <w:proofErr w:type="spellStart"/>
      <w:r w:rsidRPr="00700B18">
        <w:rPr>
          <w:rFonts w:ascii="Times New Roman" w:hAnsi="Times New Roman"/>
          <w:sz w:val="24"/>
          <w:szCs w:val="24"/>
        </w:rPr>
        <w:t>NGTT-vel</w:t>
      </w:r>
      <w:proofErr w:type="spellEnd"/>
      <w:r w:rsidRPr="00700B18">
        <w:rPr>
          <w:rFonts w:ascii="Times New Roman" w:hAnsi="Times New Roman"/>
          <w:sz w:val="24"/>
          <w:szCs w:val="24"/>
        </w:rPr>
        <w:t xml:space="preserve"> folytatott előzetes konzultáció után állapítja meg. Elmondta, hogy az idei megállapodás túlmutat egy egyszerű bérmegállapodáson, hiszen egy jelentős, a munkabérre rakódó adócsökkentést is tartalmaz. Beszélt a béralakulás hosszabb távú trendjéről, amely kapcsán elmondta, hogy a reálkereset és a GDP növekedése nagyjából azonos trendet mutat. Kiemelte a termelékenység fontosságát, amely a következő időszakban a GDP növekedését és az ezzel párhuzamosan futó bérnövekedést is biztosítani fogja. Beszélt továbbá a minimálbér </w:t>
      </w:r>
      <w:proofErr w:type="spellStart"/>
      <w:r w:rsidRPr="00700B18">
        <w:rPr>
          <w:rFonts w:ascii="Times New Roman" w:hAnsi="Times New Roman"/>
          <w:sz w:val="24"/>
          <w:szCs w:val="24"/>
        </w:rPr>
        <w:t>hosszútávú</w:t>
      </w:r>
      <w:proofErr w:type="spellEnd"/>
      <w:r w:rsidRPr="00700B18">
        <w:rPr>
          <w:rFonts w:ascii="Times New Roman" w:hAnsi="Times New Roman"/>
          <w:sz w:val="24"/>
          <w:szCs w:val="24"/>
        </w:rPr>
        <w:t xml:space="preserve"> trendjéről. Az elmúlt időszakban a minimálbér, a bruttó átlagkereset és a fogyasztói árindex közül, a minimálbér emelkedett a legnagyobb mértékben. Ez többek között a minimálbér adózásának is köszönhető, azért, hogy úgy hasson a magasabb bérkategóriákra, hogy azok is emelkedjenek.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Több szempontból is kiemelte a megállapodás jelentőségét. Egyrészt az béremelkedés mértéke miatt, másrészt az ahhoz kapcsolódó adócsökkentés miatt, amelynek értelmében a társasági adó 2007. január 1-től egységesen 9 % lesz. A minimálbér 2017-ben 15%-kal, 2018-ban pedig újabb 18%-kal fog emelkedni. A megállapodás tehát 1 év helyett 2 évre előre lett megkötve. A garantált bérminimum 2017-ben 25%-kal, 2018-ban további 15%-kal fog emelkedni. A Kormány célja a két kategória közötti olló kinyitása, illetve a szakmák megszerezésére való ösztönzés.</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béremelés komoly járulékkövetkezményei miatt a szociális hozzájárulási adó csökkentését is elfogadta a VKF, a szociális partnerek és a kormányzat közös tanácskozása, amelynek értelmében a szociális hozzájárulási adó 2017-ben 5%-kal fog csökkenni, majd 2018-ban újabb 2%-kal. Az államtitkár elmondta, hogy amennyiben 2017-ben egy jelentős mértékű bérnövekedés következik be a versenyszférában, további 0,5%-os adócsökkentés következik be.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Az államtitkár elmondta, hogy a bérmegállapodás összesen 1 millió 241 ezer embert fog érinteni.</w:t>
      </w:r>
    </w:p>
    <w:p w:rsidR="00700B18" w:rsidRDefault="00700B18" w:rsidP="00C553B7">
      <w:pPr>
        <w:jc w:val="both"/>
        <w:rPr>
          <w:rFonts w:ascii="Times New Roman" w:hAnsi="Times New Roman"/>
          <w:b/>
          <w:sz w:val="24"/>
          <w:szCs w:val="24"/>
          <w:u w:val="single"/>
        </w:rPr>
      </w:pPr>
    </w:p>
    <w:p w:rsidR="00700B18" w:rsidRDefault="00700B18" w:rsidP="00C553B7">
      <w:pPr>
        <w:jc w:val="both"/>
        <w:rPr>
          <w:rFonts w:ascii="Times New Roman" w:hAnsi="Times New Roman"/>
          <w:b/>
          <w:sz w:val="24"/>
          <w:szCs w:val="24"/>
          <w:u w:val="single"/>
        </w:rPr>
      </w:pPr>
    </w:p>
    <w:p w:rsidR="00700B18" w:rsidRPr="00700B18" w:rsidRDefault="00700B18" w:rsidP="00C553B7">
      <w:pPr>
        <w:jc w:val="both"/>
        <w:rPr>
          <w:rFonts w:ascii="Times New Roman" w:hAnsi="Times New Roman"/>
          <w:b/>
          <w:sz w:val="24"/>
          <w:szCs w:val="24"/>
          <w:u w:val="single"/>
        </w:rPr>
      </w:pPr>
      <w:r w:rsidRPr="00700B18">
        <w:rPr>
          <w:rFonts w:ascii="Times New Roman" w:hAnsi="Times New Roman"/>
          <w:b/>
          <w:sz w:val="24"/>
          <w:szCs w:val="24"/>
          <w:u w:val="single"/>
        </w:rPr>
        <w:t>Az oldalak álláspontjai:</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Az </w:t>
      </w:r>
      <w:r w:rsidRPr="00700B18">
        <w:rPr>
          <w:rFonts w:ascii="Times New Roman" w:hAnsi="Times New Roman"/>
          <w:b/>
          <w:sz w:val="24"/>
          <w:szCs w:val="24"/>
        </w:rPr>
        <w:t>Egyházi Oldal</w:t>
      </w:r>
      <w:r w:rsidRPr="00700B18">
        <w:rPr>
          <w:rFonts w:ascii="Times New Roman" w:hAnsi="Times New Roman"/>
          <w:sz w:val="24"/>
          <w:szCs w:val="24"/>
        </w:rPr>
        <w:t xml:space="preserve"> üdvözölte a megállapodást, amely véleményük szerint jelentős változásokat fog beindítani a magyar gazdaságban és jelentős toló hatása lesz minden bérkategóriára. Az oldal elmondta, hogy ezzel vége lesz Magyarországon az olcsó munkabérre épülő gazdasági rendszernek.</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Gazdaság Képviselői Oldal</w:t>
      </w:r>
      <w:r w:rsidRPr="00700B18">
        <w:rPr>
          <w:rFonts w:ascii="Times New Roman" w:hAnsi="Times New Roman"/>
          <w:sz w:val="24"/>
          <w:szCs w:val="24"/>
        </w:rPr>
        <w:t xml:space="preserve"> elmondta, hogy négy nagy nemzetgazdasági ágazat van, ahol leginkább megjelennek azok a munkavállalók, akik megállapodás tárgyát képező bérkategórián vannak foglalkoztatva: kiskereskedelem, feldolgozóipar, szolgáltatás és a mezőgazdaság területén. Ugyanakkor ezek azok az ágazatok, ahol a vállalkozások viszonylag alacsony hatékonysággal működnek, ezért jelentős gondot fog okoznia plusz bérek kitermelése, a járulékcsökkentés pozitív hatásaival együtt is. A bérmegállapodás hatására meg fognak jelenni a gazdaságban az áremelkedések, amely a vállalkozásokat hatékonyabb teljesítésre fogja ösztönözni- Az </w:t>
      </w:r>
      <w:proofErr w:type="gramStart"/>
      <w:r w:rsidRPr="00700B18">
        <w:rPr>
          <w:rFonts w:ascii="Times New Roman" w:hAnsi="Times New Roman"/>
          <w:sz w:val="24"/>
          <w:szCs w:val="24"/>
        </w:rPr>
        <w:t>oldal</w:t>
      </w:r>
      <w:proofErr w:type="gramEnd"/>
      <w:r w:rsidRPr="00700B18">
        <w:rPr>
          <w:rFonts w:ascii="Times New Roman" w:hAnsi="Times New Roman"/>
          <w:sz w:val="24"/>
          <w:szCs w:val="24"/>
        </w:rPr>
        <w:t xml:space="preserve"> reméli, hogy a keresetek növekedése jelentős mértékű növekedést fog előidézni a fogyasztásban is, tehát bizonyos mértében a megnövekedett kiadások vissza fognak áramolni. Az oldal felhívta a figyelmet arra, hogy azok a vállalkozások, amelyek nem tudnak versenyképesen működni a mostani piaci körülmények között, elsősorban a kisvállalkozások körében, el fognak tűnni a versenyszférából.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 xml:space="preserve">Munkavállalói Oldal elmondta, </w:t>
      </w:r>
      <w:r w:rsidRPr="00700B18">
        <w:rPr>
          <w:rFonts w:ascii="Times New Roman" w:hAnsi="Times New Roman"/>
          <w:sz w:val="24"/>
          <w:szCs w:val="24"/>
        </w:rPr>
        <w:t xml:space="preserve">hogy a megkötött megállapodás kiindulópontja lehet 2018-tól egy újabb lépésnek, amikor egy újabb bérfelzárkóztatási programot kell végiggondolni, olyan céllal, hogy közelítsünk jobban az európai uniós bérekhez. Az oldal elmondta, hogy a bérmegállapodás létrejötte problémát jelent a közszolgáltató cégeknél, ahol szükség lenne valamilyen iránymutatásra az ottani bérfejlesztéseket illetően. Emellett bérrendezésre van szükség a közszférában is, amelynek a bértáblája értelmetlenné vált a bérmegállapodás után.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 xml:space="preserve">Tudomány Képviselői Oldal </w:t>
      </w:r>
      <w:r w:rsidRPr="00700B18">
        <w:rPr>
          <w:rFonts w:ascii="Times New Roman" w:hAnsi="Times New Roman"/>
          <w:sz w:val="24"/>
          <w:szCs w:val="24"/>
        </w:rPr>
        <w:t xml:space="preserve">felhívta a figyelmet a termelékenység és a béremelés közötti olló szétnyílására, illetve ennek lehetséges következményeire. Ennek értelmében vagy emelkedik a teljesítmény, vagy egyre nagyobb tömegek fognak kiszorulni a munkaerőpiacról, akkor </w:t>
      </w:r>
      <w:proofErr w:type="gramStart"/>
      <w:r w:rsidRPr="00700B18">
        <w:rPr>
          <w:rFonts w:ascii="Times New Roman" w:hAnsi="Times New Roman"/>
          <w:sz w:val="24"/>
          <w:szCs w:val="24"/>
        </w:rPr>
        <w:t>is</w:t>
      </w:r>
      <w:proofErr w:type="gramEnd"/>
      <w:r w:rsidRPr="00700B18">
        <w:rPr>
          <w:rFonts w:ascii="Times New Roman" w:hAnsi="Times New Roman"/>
          <w:sz w:val="24"/>
          <w:szCs w:val="24"/>
        </w:rPr>
        <w:t xml:space="preserve"> ha munkaerőhiány van Magyarországon. Emiatt biztosítani kell a kis-és középvállalatok számára, hogy ezt a termelékenységnövekedési pályát fussák be.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Művészeti Oldal</w:t>
      </w:r>
      <w:r w:rsidRPr="00700B18">
        <w:rPr>
          <w:rFonts w:ascii="Times New Roman" w:hAnsi="Times New Roman"/>
          <w:sz w:val="24"/>
          <w:szCs w:val="24"/>
        </w:rPr>
        <w:t xml:space="preserve"> elmondta, hogy egyetért a béremeléssel. Felhívta a figyelmet a bértorlódás lehetőségére, amely a kulturális igazgatás területén számos esetben valóban beáll. Ennek az egyik oka, ha a központi igazgatás és a </w:t>
      </w:r>
      <w:proofErr w:type="spellStart"/>
      <w:r w:rsidRPr="00700B18">
        <w:rPr>
          <w:rFonts w:ascii="Times New Roman" w:hAnsi="Times New Roman"/>
          <w:sz w:val="24"/>
          <w:szCs w:val="24"/>
        </w:rPr>
        <w:t>dekoncentrált</w:t>
      </w:r>
      <w:proofErr w:type="spellEnd"/>
      <w:r w:rsidRPr="00700B18">
        <w:rPr>
          <w:rFonts w:ascii="Times New Roman" w:hAnsi="Times New Roman"/>
          <w:sz w:val="24"/>
          <w:szCs w:val="24"/>
        </w:rPr>
        <w:t xml:space="preserve"> szervek felől nézzük, hogy 2011-ben kiszervezésre került a kormánytisztviselői kar. Ezáltal a köztisztviselői kar homogén jogállás megszűnt és a központi közigazgatás leszámítva a </w:t>
      </w:r>
      <w:proofErr w:type="spellStart"/>
      <w:r w:rsidRPr="00700B18">
        <w:rPr>
          <w:rFonts w:ascii="Times New Roman" w:hAnsi="Times New Roman"/>
          <w:sz w:val="24"/>
          <w:szCs w:val="24"/>
        </w:rPr>
        <w:t>dekoncentrált</w:t>
      </w:r>
      <w:proofErr w:type="spellEnd"/>
      <w:r w:rsidRPr="00700B18">
        <w:rPr>
          <w:rFonts w:ascii="Times New Roman" w:hAnsi="Times New Roman"/>
          <w:sz w:val="24"/>
          <w:szCs w:val="24"/>
        </w:rPr>
        <w:t xml:space="preserve"> szerveknél már bérfejlesztést, illetményfejlesztést látunk, miközben a központi közigazgatásnak, akár a kormányzati, akár a nem kormányzati speciális területein kiesnek a fejlesztési kategóriából.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A kétgyermekesek adókedvezmény növelésével kapcsolatban az Oldal elmondta, hogy hatásában szinte utolérik a három-vagy többgyermekesek adókedvezmény-hatását, amelynek korrigálását javasolja az Oldal.</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Civil Oldal </w:t>
      </w:r>
      <w:r w:rsidRPr="00700B18">
        <w:rPr>
          <w:rFonts w:ascii="Times New Roman" w:hAnsi="Times New Roman"/>
          <w:sz w:val="24"/>
          <w:szCs w:val="24"/>
        </w:rPr>
        <w:t xml:space="preserve">is üdvözölte a bérmegállapodást. Felhívta a figyelmet azokra a szektorokra (szociális, együttműködési, oktatási), amelyek nem tudják kitermelni a béremelkedést és ahol bérkompenzációra lesz szükség tekintettel arra, hogy ezek a szervezetek állami feladatot látnak el az állami normatívából. </w:t>
      </w:r>
    </w:p>
    <w:p w:rsidR="00700B18" w:rsidRPr="00700B18" w:rsidRDefault="00700B18" w:rsidP="00C553B7">
      <w:pPr>
        <w:jc w:val="both"/>
        <w:rPr>
          <w:rFonts w:ascii="Times New Roman" w:hAnsi="Times New Roman"/>
          <w:b/>
          <w:sz w:val="24"/>
          <w:szCs w:val="24"/>
          <w:u w:val="single"/>
        </w:rPr>
      </w:pPr>
      <w:r w:rsidRPr="00700B18">
        <w:rPr>
          <w:rFonts w:ascii="Times New Roman" w:hAnsi="Times New Roman"/>
          <w:b/>
          <w:sz w:val="24"/>
          <w:szCs w:val="24"/>
          <w:u w:val="single"/>
        </w:rPr>
        <w:t>Cseresnyés Péter államtitkár válasza</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Az államtitkár válaszában elmondta, hogy bértorlódások felállhatnak, de az idő fogja megoldani a gazdaság teherbíró-képessége segítségével vagy annak növelésével, azt eszközül felhasználva.  Elmondta, hogy a kormányzat foglalkozik azokkal a problémákkal, amik a közszférára, közalkalmazottakra, illetve az állami tulajdonú cégekre vonatkozóan felmerültek.  Az ágazati béremelések mind abba az irányba mutatnak, hogy az állami foglalkoztatásban dolgozó emberek bére is folyamatosan növekedjen. </w:t>
      </w:r>
    </w:p>
    <w:p w:rsidR="00700B18" w:rsidRPr="00700B18" w:rsidRDefault="00700B18" w:rsidP="00C553B7">
      <w:pPr>
        <w:jc w:val="both"/>
        <w:rPr>
          <w:rFonts w:ascii="Times New Roman" w:hAnsi="Times New Roman"/>
          <w:b/>
          <w:sz w:val="24"/>
          <w:szCs w:val="24"/>
          <w:u w:val="single"/>
        </w:rPr>
      </w:pPr>
      <w:r w:rsidRPr="00700B18">
        <w:rPr>
          <w:rFonts w:ascii="Times New Roman" w:hAnsi="Times New Roman"/>
          <w:b/>
          <w:sz w:val="24"/>
          <w:szCs w:val="24"/>
          <w:u w:val="single"/>
        </w:rPr>
        <w:t xml:space="preserve">Az Oldalak </w:t>
      </w:r>
      <w:r>
        <w:rPr>
          <w:rFonts w:ascii="Times New Roman" w:hAnsi="Times New Roman"/>
          <w:b/>
          <w:sz w:val="24"/>
          <w:szCs w:val="24"/>
          <w:u w:val="single"/>
        </w:rPr>
        <w:t>álláspontjai</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Az </w:t>
      </w:r>
      <w:r w:rsidRPr="00700B18">
        <w:rPr>
          <w:rFonts w:ascii="Times New Roman" w:hAnsi="Times New Roman"/>
          <w:b/>
          <w:sz w:val="24"/>
          <w:szCs w:val="24"/>
        </w:rPr>
        <w:t>Egyházi Oldal</w:t>
      </w:r>
      <w:r w:rsidRPr="00700B18">
        <w:rPr>
          <w:rFonts w:ascii="Times New Roman" w:hAnsi="Times New Roman"/>
          <w:sz w:val="24"/>
          <w:szCs w:val="24"/>
        </w:rPr>
        <w:t xml:space="preserve"> elmondta a történelmi egyházak nagyon komoly volumenű szociális ellátórendszert működtetnek, az államtól átvállalt feladatként, és itt az alkalmazottak zöme minimálbéres, illetve garantált minimálbéres, és ezt a bérnövekményt, ami természetesen erre a szférára is érvényes, ezt a szociális hozzájárulási adó csökkenéséből nem lehet kigazdálkodni. Az Oldal a kormánytól várja, hogy </w:t>
      </w:r>
      <w:proofErr w:type="spellStart"/>
      <w:r w:rsidRPr="00700B18">
        <w:rPr>
          <w:rFonts w:ascii="Times New Roman" w:hAnsi="Times New Roman"/>
          <w:sz w:val="24"/>
          <w:szCs w:val="24"/>
        </w:rPr>
        <w:t>normatívaemeléssel</w:t>
      </w:r>
      <w:proofErr w:type="spellEnd"/>
      <w:r w:rsidRPr="00700B18">
        <w:rPr>
          <w:rFonts w:ascii="Times New Roman" w:hAnsi="Times New Roman"/>
          <w:sz w:val="24"/>
          <w:szCs w:val="24"/>
        </w:rPr>
        <w:t xml:space="preserve"> teremtse meg annak a lehetőségét, hogy ezt a törvényi kötelezettséget a történelmi egyházak által működtetett szociális ellátórendszerben dolgozó munkavállalók részére is meg tudják lépni.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Gazdaság Képviselői Oldal</w:t>
      </w:r>
      <w:r w:rsidRPr="00700B18">
        <w:rPr>
          <w:rFonts w:ascii="Times New Roman" w:hAnsi="Times New Roman"/>
          <w:sz w:val="24"/>
          <w:szCs w:val="24"/>
        </w:rPr>
        <w:t xml:space="preserve"> nem kívánt hozzászólni.</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Munkavállalói Oldal</w:t>
      </w:r>
      <w:r w:rsidRPr="00700B18">
        <w:rPr>
          <w:rFonts w:ascii="Times New Roman" w:hAnsi="Times New Roman"/>
          <w:sz w:val="24"/>
          <w:szCs w:val="24"/>
        </w:rPr>
        <w:t xml:space="preserve"> nem kívánt hozzászólni.</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Tudomány Képviselői Oldal</w:t>
      </w:r>
      <w:r w:rsidRPr="00700B18">
        <w:rPr>
          <w:rFonts w:ascii="Times New Roman" w:hAnsi="Times New Roman"/>
          <w:sz w:val="24"/>
          <w:szCs w:val="24"/>
        </w:rPr>
        <w:t xml:space="preserve"> nem kívánt hozzászólni.</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Művészeti Oldal</w:t>
      </w:r>
      <w:r w:rsidRPr="00700B18">
        <w:rPr>
          <w:rFonts w:ascii="Times New Roman" w:hAnsi="Times New Roman"/>
          <w:sz w:val="24"/>
          <w:szCs w:val="24"/>
        </w:rPr>
        <w:t xml:space="preserve"> nem kívánt hozzászólni</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r w:rsidRPr="00700B18">
        <w:rPr>
          <w:rFonts w:ascii="Times New Roman" w:hAnsi="Times New Roman"/>
          <w:b/>
          <w:sz w:val="24"/>
          <w:szCs w:val="24"/>
        </w:rPr>
        <w:t>Civil Oldal</w:t>
      </w:r>
      <w:r w:rsidRPr="00700B18">
        <w:rPr>
          <w:rFonts w:ascii="Times New Roman" w:hAnsi="Times New Roman"/>
          <w:sz w:val="24"/>
          <w:szCs w:val="24"/>
        </w:rPr>
        <w:t xml:space="preserve"> nem kívánt hozzászólni.</w:t>
      </w:r>
    </w:p>
    <w:p w:rsidR="00700B18" w:rsidRPr="00700B18" w:rsidRDefault="00700B18" w:rsidP="00C553B7">
      <w:pPr>
        <w:jc w:val="both"/>
        <w:rPr>
          <w:rFonts w:ascii="Times New Roman" w:hAnsi="Times New Roman"/>
          <w:b/>
          <w:sz w:val="24"/>
          <w:szCs w:val="24"/>
        </w:rPr>
      </w:pPr>
    </w:p>
    <w:p w:rsidR="00700B18" w:rsidRPr="00C553B7" w:rsidRDefault="00700B18" w:rsidP="00C553B7">
      <w:pPr>
        <w:pStyle w:val="Listaszerbekezds"/>
        <w:numPr>
          <w:ilvl w:val="0"/>
          <w:numId w:val="25"/>
        </w:numPr>
        <w:jc w:val="both"/>
        <w:rPr>
          <w:rFonts w:ascii="Times New Roman" w:hAnsi="Times New Roman"/>
          <w:b/>
          <w:sz w:val="24"/>
          <w:szCs w:val="24"/>
        </w:rPr>
      </w:pPr>
      <w:r w:rsidRPr="00C553B7">
        <w:rPr>
          <w:rFonts w:ascii="Times New Roman" w:hAnsi="Times New Roman"/>
          <w:b/>
          <w:sz w:val="24"/>
          <w:szCs w:val="24"/>
        </w:rPr>
        <w:t xml:space="preserve">Az Irinyi </w:t>
      </w:r>
      <w:r w:rsidR="00C553B7">
        <w:rPr>
          <w:rFonts w:ascii="Times New Roman" w:hAnsi="Times New Roman"/>
          <w:b/>
          <w:sz w:val="24"/>
          <w:szCs w:val="24"/>
        </w:rPr>
        <w:t>terv iparstratégia bemutatása</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Lepsényi István, </w:t>
      </w:r>
      <w:r w:rsidRPr="00700B18">
        <w:rPr>
          <w:rFonts w:ascii="Times New Roman" w:hAnsi="Times New Roman"/>
          <w:sz w:val="24"/>
          <w:szCs w:val="24"/>
        </w:rPr>
        <w:t>a Nemzetgazdasági Minisztérium gazdaságfejlesztésért és a-szabályozásért felelős államtitkára</w:t>
      </w:r>
      <w:r w:rsidRPr="00700B18">
        <w:rPr>
          <w:rFonts w:ascii="Times New Roman" w:hAnsi="Times New Roman"/>
          <w:b/>
          <w:sz w:val="24"/>
          <w:szCs w:val="24"/>
        </w:rPr>
        <w:t xml:space="preserve"> </w:t>
      </w:r>
      <w:r w:rsidRPr="00700B18">
        <w:rPr>
          <w:rFonts w:ascii="Times New Roman" w:hAnsi="Times New Roman"/>
          <w:sz w:val="24"/>
          <w:szCs w:val="24"/>
        </w:rPr>
        <w:t xml:space="preserve">elmondta, hogy az Irinyi tervvel kapcsolatban három célkitűzést határozott meg a kormány: az ipar részesedésének növelése a gazdaságban, a járműgyártás fejlesztése mellett azoknak az ágazatoknak a fejlesztése, amelyek szintén nagy fejlődési lehetőséggel rendelkeznek, valamint az innováció. Az Irinyi terv kidolgozásakor öt fő szempont lett figyelembe véve. Egyrészt, hogy új digitális technikákat, új anyagokat alkalmazzanak. Másodsorban energia-és </w:t>
      </w:r>
      <w:proofErr w:type="spellStart"/>
      <w:r w:rsidRPr="00700B18">
        <w:rPr>
          <w:rFonts w:ascii="Times New Roman" w:hAnsi="Times New Roman"/>
          <w:sz w:val="24"/>
          <w:szCs w:val="24"/>
        </w:rPr>
        <w:t>anyaghatékony</w:t>
      </w:r>
      <w:proofErr w:type="spellEnd"/>
      <w:r w:rsidRPr="00700B18">
        <w:rPr>
          <w:rFonts w:ascii="Times New Roman" w:hAnsi="Times New Roman"/>
          <w:sz w:val="24"/>
          <w:szCs w:val="24"/>
        </w:rPr>
        <w:t xml:space="preserve"> eszközök alkalmazása. Harmadik feladat a területi egyenlőtlenségek oldása. Negyedik a munkaerő-és munkahelyteremtés, és végül a hazai erőforrások hatékony kihasználása.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stratégiák kidolgozásakor megfogalmazódott, hogy paradigmaváltásra van szükség az iparfejlesztésbe, vagyis a mennyiségi fejlesztés helyett minőségi, innovatív iparpolitikára. Ehhez magasabb képzettségi szintre kell juttatnunk a munkaerőt is.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fejlesztésekhez szükséges fejlesztéspolitikai eszközök alapvetően pénzügyi eszközök. Magyarországon a beszerzések jelentős hányada közbeszerzéssel történik. Nagyon sok olyan közbeszerzés van, ahol nem lehet egyből magyar terméket találni, ezért veszik az importot. Az innovációs partnerség lehetőséget nyit arra, hogy Magyarországon kifejlesztésre kerüljön egy olyan termék, amit aztán a közbeszerzésen el lehet adni.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Az államtitkár részletesen beszélt a költségvetési forrásrendszerek átstrukturálásáról, illetve a közbeszerzéssel kapcsolatos szabályozási környezet megváltoztatásáról.</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stratégiák között említette többek között a Nemzeti </w:t>
      </w:r>
      <w:proofErr w:type="spellStart"/>
      <w:r w:rsidRPr="00700B18">
        <w:rPr>
          <w:rFonts w:ascii="Times New Roman" w:hAnsi="Times New Roman"/>
          <w:sz w:val="24"/>
          <w:szCs w:val="24"/>
        </w:rPr>
        <w:t>Autóbuszgyártási</w:t>
      </w:r>
      <w:proofErr w:type="spellEnd"/>
      <w:r w:rsidRPr="00700B18">
        <w:rPr>
          <w:rFonts w:ascii="Times New Roman" w:hAnsi="Times New Roman"/>
          <w:sz w:val="24"/>
          <w:szCs w:val="24"/>
        </w:rPr>
        <w:t xml:space="preserve"> Cselekvési Tervet, illetve a magyar e-mobilitás stratégiáját, amely az elektromos járművek elterjedésének ösztönzéséről szól.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Az államtitkár kiemelte a foglalkozási struktúra megváltozását, amely miatt magasabb képzettségű emberekre lesz szükség, akik ismerik a digitális ipart.  Ennek érdekében két lépés született. Az egyik, hogy a kormány létrehozott egy olyan iparplatformot, ahol a nagyvállalatok, a kisvállalatok, a tudományegyetemek, a kutatóintézetek vesznek részt.  A platformon keresztül szeretné a kormány biztosítani, hogy a nagyvállalati tudás eljusson a kkv-khoz, annak érdekében, hogy versenyképesek legyenek. Jövőre öt mintagyárat hoz létre a kormány, ahol a kkv-k tájékoztatást, képzést kapnak és pályázatokon keresztül lesz biztosítva számukra, hogy az Ipar 4.0-át alkalmazzák az életben.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Az államtitkár kiemelte a nagyvállalatok és kisvállalatok kapcsolatát. Elmondta, hogy </w:t>
      </w:r>
      <w:r w:rsidRPr="00700B18">
        <w:rPr>
          <w:rFonts w:ascii="Times New Roman" w:hAnsi="Times New Roman"/>
          <w:iCs/>
          <w:sz w:val="24"/>
          <w:szCs w:val="24"/>
        </w:rPr>
        <w:t>Magyarország</w:t>
      </w:r>
      <w:r w:rsidRPr="00700B18">
        <w:rPr>
          <w:rFonts w:ascii="Times New Roman" w:hAnsi="Times New Roman"/>
          <w:sz w:val="24"/>
          <w:szCs w:val="24"/>
        </w:rPr>
        <w:t xml:space="preserve">on nagyon erős a </w:t>
      </w:r>
      <w:proofErr w:type="spellStart"/>
      <w:r w:rsidRPr="00700B18">
        <w:rPr>
          <w:rFonts w:ascii="Times New Roman" w:hAnsi="Times New Roman"/>
          <w:sz w:val="24"/>
          <w:szCs w:val="24"/>
        </w:rPr>
        <w:t>beszállítóipar</w:t>
      </w:r>
      <w:proofErr w:type="spellEnd"/>
      <w:r w:rsidRPr="00700B18">
        <w:rPr>
          <w:rFonts w:ascii="Times New Roman" w:hAnsi="Times New Roman"/>
          <w:sz w:val="24"/>
          <w:szCs w:val="24"/>
        </w:rPr>
        <w:t xml:space="preserve"> majdnem minden területen. A </w:t>
      </w:r>
      <w:proofErr w:type="spellStart"/>
      <w:r w:rsidRPr="00700B18">
        <w:rPr>
          <w:rFonts w:ascii="Times New Roman" w:hAnsi="Times New Roman"/>
          <w:sz w:val="24"/>
          <w:szCs w:val="24"/>
        </w:rPr>
        <w:t>beszállítóiparon</w:t>
      </w:r>
      <w:proofErr w:type="spellEnd"/>
      <w:r w:rsidRPr="00700B18">
        <w:rPr>
          <w:rFonts w:ascii="Times New Roman" w:hAnsi="Times New Roman"/>
          <w:sz w:val="24"/>
          <w:szCs w:val="24"/>
        </w:rPr>
        <w:t xml:space="preserve"> belül jól lehet biztosítani azt, hogy a nagyvállalatoktól menjen le a kutatásfejlesztés a kisvállalatok felé. Ez egy lehetőség és egy kihívás, illetve egyre több kkv szálljon be a beszállítói láncba és legyen a nagyvállalatoknak először beszállítója, utána pedig önálló exportáló vállalata külföldre. Tehát ezek azok a blokkok, amelyekkel elősegíthető a kkv-k fejlődése a nagyvállalatok irányába, illetve a kutatásfejlesztés irányába. Ezek azok az alapvető szempontok, amelyek meghatározzák a Kormány iparfejlesztési célkitűzéseit.</w:t>
      </w:r>
    </w:p>
    <w:p w:rsidR="00700B18" w:rsidRPr="00700B18" w:rsidRDefault="005442FC" w:rsidP="00C553B7">
      <w:pPr>
        <w:jc w:val="both"/>
        <w:rPr>
          <w:rFonts w:ascii="Times New Roman" w:hAnsi="Times New Roman"/>
          <w:b/>
          <w:sz w:val="24"/>
          <w:szCs w:val="24"/>
          <w:u w:val="single"/>
        </w:rPr>
      </w:pPr>
      <w:bookmarkStart w:id="31" w:name="pr91"/>
      <w:bookmarkStart w:id="32" w:name="pr92"/>
      <w:bookmarkEnd w:id="31"/>
      <w:bookmarkEnd w:id="32"/>
      <w:r>
        <w:rPr>
          <w:rFonts w:ascii="Times New Roman" w:hAnsi="Times New Roman"/>
          <w:b/>
          <w:sz w:val="24"/>
          <w:szCs w:val="24"/>
          <w:u w:val="single"/>
        </w:rPr>
        <w:t>Az oldalak álláspontjai</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Civil Oldal </w:t>
      </w:r>
      <w:r w:rsidRPr="00700B18">
        <w:rPr>
          <w:rFonts w:ascii="Times New Roman" w:hAnsi="Times New Roman"/>
          <w:sz w:val="24"/>
          <w:szCs w:val="24"/>
        </w:rPr>
        <w:t>kiemelte, hogy bár a stratégia öt pillére nagyon jó, a területi egyenlőtlenségek kiigazítását nem szabad uniformizálni, hanem mindenhol a helyi értékeket és lehetőségeket kihasználva kell fejleszteni. A hazai erőforrások hasznosításával kapcsolatban az oldal elmondta, hogy a hazai ásványkincsről sehol sem esik említés, pedig a bányászat szerepe az iparban nagyobb hangsúlyt érdemel.</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A Művészeti Oldal</w:t>
      </w:r>
      <w:r w:rsidRPr="00700B18">
        <w:rPr>
          <w:rFonts w:ascii="Times New Roman" w:hAnsi="Times New Roman"/>
          <w:sz w:val="24"/>
          <w:szCs w:val="24"/>
        </w:rPr>
        <w:t xml:space="preserve"> kiemelte, hogy az Irinyi terv és az oktatáspolitika szorosan összekapcsolódik. Az oktatás és a tudomány szerepe nagyon fontos a terv megvalósításához.</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Tudomány Képviselői Oldal </w:t>
      </w:r>
      <w:r w:rsidRPr="00700B18">
        <w:rPr>
          <w:rFonts w:ascii="Times New Roman" w:hAnsi="Times New Roman"/>
          <w:sz w:val="24"/>
          <w:szCs w:val="24"/>
        </w:rPr>
        <w:t>szintén kiemelte az oktatásban felmerülő stratégia változtatás igényét, hiszen az ipar más típusú kompetenciákat igényel, mint amit jelenleg a diákok az iskolákban megtanulnak. Emellett az oldal elmondta, hogy azoknak, akiknek kulcsszerepe van innovációs ökoszisztémák fejlesztésében a megfelelő szakmai tudás mellett megfelelő képzelőerővel is rendelkeznie kell. Ennek az oktatásban is meg kell nyilvánulnia.</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Munkavállalói Oldal </w:t>
      </w:r>
      <w:r w:rsidRPr="00700B18">
        <w:rPr>
          <w:rFonts w:ascii="Times New Roman" w:hAnsi="Times New Roman"/>
          <w:sz w:val="24"/>
          <w:szCs w:val="24"/>
        </w:rPr>
        <w:t xml:space="preserve">kérdésként tette fel, hogy az oktatási rendszer </w:t>
      </w:r>
      <w:proofErr w:type="gramStart"/>
      <w:r w:rsidRPr="00700B18">
        <w:rPr>
          <w:rFonts w:ascii="Times New Roman" w:hAnsi="Times New Roman"/>
          <w:sz w:val="24"/>
          <w:szCs w:val="24"/>
        </w:rPr>
        <w:t>felkészíti-e  a</w:t>
      </w:r>
      <w:proofErr w:type="gramEnd"/>
      <w:r w:rsidRPr="00700B18">
        <w:rPr>
          <w:rFonts w:ascii="Times New Roman" w:hAnsi="Times New Roman"/>
          <w:sz w:val="24"/>
          <w:szCs w:val="24"/>
        </w:rPr>
        <w:t xml:space="preserve"> jövő munkavállalóit, hogy egy ilyen munkaerőpiacon helyt álljanak, illetve, hogy a felnőttképzés rendszere képes-e a mai rendszerszintű átalakításra, azoknak a kompetenciáknak a megszerzésére képessé teszi-e a munkavállalót a munkaerőpiacon való elhelyezkedésre. </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Gazdaság Képviselői Oldal </w:t>
      </w:r>
      <w:r w:rsidRPr="00700B18">
        <w:rPr>
          <w:rFonts w:ascii="Times New Roman" w:hAnsi="Times New Roman"/>
          <w:sz w:val="24"/>
          <w:szCs w:val="24"/>
        </w:rPr>
        <w:t xml:space="preserve">elmondta, hogy a kkv-k területén nemcsak ipari tevékenységet folytató cégek vannak, hanem a szolgáltatás, a kereskedelem, a vendéglátás területén </w:t>
      </w:r>
      <w:proofErr w:type="gramStart"/>
      <w:r w:rsidRPr="00700B18">
        <w:rPr>
          <w:rFonts w:ascii="Times New Roman" w:hAnsi="Times New Roman"/>
          <w:sz w:val="24"/>
          <w:szCs w:val="24"/>
        </w:rPr>
        <w:t>rengetek</w:t>
      </w:r>
      <w:proofErr w:type="gramEnd"/>
      <w:r w:rsidRPr="00700B18">
        <w:rPr>
          <w:rFonts w:ascii="Times New Roman" w:hAnsi="Times New Roman"/>
          <w:sz w:val="24"/>
          <w:szCs w:val="24"/>
        </w:rPr>
        <w:t xml:space="preserve"> kkv működik, nagyon sok foglalkoztatottal, akik ebből a tervből logikusan éppen tartalmánál fogva kimaradtak. A többi kkv is annyira fontos ennek a magyar gazdaságnak, mint azok, amelyek az ipar területén működnek, és akár beszállítóként valamelyik multinacionális cégnek az árnyékában végzik a tevékenységüket, és kicsit talán rá is vannak kényszerülve arra, hogy átvegyék maguk is azokat a modern technológiákat, amelyeket a termékeiket befogadó itt lévő multinacionális cégek befogadnak. Azokat a kkv-kat is próbáljuk meg inspirálni arra, hogy ezekbe az új irányokba elmozduljanak, amelyek nem kifejezetten az ipar területén vannak. Nagy szükség lenne arra, hogy ne veszítsük el azokat a kisvállalkozásokat és közepes vállalkozásokat, </w:t>
      </w:r>
      <w:proofErr w:type="spellStart"/>
      <w:r w:rsidRPr="00700B18">
        <w:rPr>
          <w:rFonts w:ascii="Times New Roman" w:hAnsi="Times New Roman"/>
          <w:sz w:val="24"/>
          <w:szCs w:val="24"/>
        </w:rPr>
        <w:t>mikrovállalkozásokat</w:t>
      </w:r>
      <w:proofErr w:type="spellEnd"/>
      <w:r w:rsidRPr="00700B18">
        <w:rPr>
          <w:rFonts w:ascii="Times New Roman" w:hAnsi="Times New Roman"/>
          <w:sz w:val="24"/>
          <w:szCs w:val="24"/>
        </w:rPr>
        <w:t xml:space="preserve"> sem, amelyek nem az ipar területén működnek, mert borzasztóan fontosak a magyar gazdaság számára minden más szempontból is. </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Az Egyházi Oldal </w:t>
      </w:r>
      <w:r w:rsidRPr="00700B18">
        <w:rPr>
          <w:rFonts w:ascii="Times New Roman" w:hAnsi="Times New Roman"/>
          <w:sz w:val="24"/>
          <w:szCs w:val="24"/>
        </w:rPr>
        <w:t>elmondta, hogy jelenleg 47 százalék az ipari termelésben a járműipar aránya a kibocsátás volumenében. Ez óriási veszély abból a szempontból, hogy jelenleg nincs magyar járműipari márka a világpiacon, sem az európai piacon, sem a regionális piacon. Tehát gyakorlatilag mi csak a multinacionális cégek beszállítói vagyunk. Üdvözölte az oldal a törekvést, hogy magyar terméket pozícionáljanak kormányzati segítséggel, de elmondta, hogy ennek lehetnek veszélyei is. Az oldal álláspontja szerint túl kevés szerepet képvisel az élelmiszeripar és a mezőgazdasági termelés fejlesztése, illetve a mezőgazdasági gépgyártás. Az oldal elmondta, hogy egy magyar kkv számára globális tér a Kárpát-medence. A 4.0-ás iparpolitikai koncepcióba be lehetne emelni azokat a magyar kkv-kat, amelyek ebben a szegmensben élen járnak technológiailag, termékfejlesztésben, és azoknak a Kárpát-medencei terjeszkedését segíteni.</w:t>
      </w:r>
    </w:p>
    <w:p w:rsidR="00700B18" w:rsidRPr="00700B18" w:rsidRDefault="00700B18" w:rsidP="00C553B7">
      <w:pPr>
        <w:jc w:val="both"/>
        <w:rPr>
          <w:rFonts w:ascii="Times New Roman" w:hAnsi="Times New Roman"/>
          <w:b/>
          <w:sz w:val="24"/>
          <w:szCs w:val="24"/>
          <w:u w:val="single"/>
        </w:rPr>
      </w:pPr>
      <w:r w:rsidRPr="00700B18">
        <w:rPr>
          <w:rFonts w:ascii="Times New Roman" w:hAnsi="Times New Roman"/>
          <w:b/>
          <w:sz w:val="24"/>
          <w:szCs w:val="24"/>
          <w:u w:val="single"/>
        </w:rPr>
        <w:t>Lepsényi István államtitkár úr válasza</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Elmondta, hogy a kormány is kulcsfontosságúnak tartja a terv megvalósításához a tudománynak, a felsőoktatásnak és a szakoktatásnak a szerepét. Ezért kötött az EMMI megállapodást az Akadémiával, amelyben konkrét feladatok kerültek meghatározásra mindkét fél számára. Az együttműködés folyamatos. Az oktatás átalakítása és a digitális oktatás hangsúlyozásával kapcsolatban is egyetértett az oldalakkal. Ezzel kapcsolatban elmondta, hogy 2016-ban a szakoktatásban és a felsőoktatásban elindult a vállalkozási és pénzügyi ismeretek oktatása.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Az élelmiszeriparral, illetve a mezőgazdasági gépgyártással kapcsolatban az államtitkár elmondta, hogy a stratégia részét képezi, amellyel kapcsolatban még megválaszolatlan a magyar traktorgyártás kérdésköre. </w:t>
      </w:r>
    </w:p>
    <w:p w:rsidR="00700B18" w:rsidRPr="00700B18" w:rsidRDefault="005442FC" w:rsidP="00C553B7">
      <w:pPr>
        <w:jc w:val="both"/>
        <w:rPr>
          <w:rFonts w:ascii="Times New Roman" w:hAnsi="Times New Roman"/>
          <w:b/>
          <w:sz w:val="24"/>
          <w:szCs w:val="24"/>
          <w:u w:val="single"/>
        </w:rPr>
      </w:pPr>
      <w:r>
        <w:rPr>
          <w:rFonts w:ascii="Times New Roman" w:hAnsi="Times New Roman"/>
          <w:b/>
          <w:sz w:val="24"/>
          <w:szCs w:val="24"/>
          <w:u w:val="single"/>
        </w:rPr>
        <w:t>Az oldalak álláspontjai</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Civil Oldal </w:t>
      </w:r>
      <w:r w:rsidRPr="00700B18">
        <w:rPr>
          <w:rFonts w:ascii="Times New Roman" w:hAnsi="Times New Roman"/>
          <w:sz w:val="24"/>
          <w:szCs w:val="24"/>
        </w:rPr>
        <w:t>nem kívánt hozzászólni.</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Művészeti Oldal </w:t>
      </w:r>
      <w:r w:rsidRPr="00700B18">
        <w:rPr>
          <w:rFonts w:ascii="Times New Roman" w:hAnsi="Times New Roman"/>
          <w:sz w:val="24"/>
          <w:szCs w:val="24"/>
        </w:rPr>
        <w:t xml:space="preserve">támogatását fejezte ki. </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Tudomány Képviselői Oldal </w:t>
      </w:r>
      <w:r w:rsidRPr="00700B18">
        <w:rPr>
          <w:rFonts w:ascii="Times New Roman" w:hAnsi="Times New Roman"/>
          <w:sz w:val="24"/>
          <w:szCs w:val="24"/>
        </w:rPr>
        <w:t xml:space="preserve">a mentoripari támogató környezettel kapcsolatban kérdezte az előterjesztőt, hogy ki fogja a kis-és középvállalkozások </w:t>
      </w:r>
      <w:proofErr w:type="spellStart"/>
      <w:r w:rsidRPr="00700B18">
        <w:rPr>
          <w:rFonts w:ascii="Times New Roman" w:hAnsi="Times New Roman"/>
          <w:sz w:val="24"/>
          <w:szCs w:val="24"/>
        </w:rPr>
        <w:t>mentorálását</w:t>
      </w:r>
      <w:proofErr w:type="spellEnd"/>
      <w:r w:rsidRPr="00700B18">
        <w:rPr>
          <w:rFonts w:ascii="Times New Roman" w:hAnsi="Times New Roman"/>
          <w:sz w:val="24"/>
          <w:szCs w:val="24"/>
        </w:rPr>
        <w:t xml:space="preserve"> végezni, illetve ki fogja a már említett mintagyárakat üzemeltetni.</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 xml:space="preserve">A Munkavállalói Oldal </w:t>
      </w:r>
      <w:r w:rsidRPr="00700B18">
        <w:rPr>
          <w:rFonts w:ascii="Times New Roman" w:hAnsi="Times New Roman"/>
          <w:sz w:val="24"/>
          <w:szCs w:val="24"/>
        </w:rPr>
        <w:t xml:space="preserve">elmondta, hogy a fejlődésnek és az innovációnak alapja a tudomány, a képzés, az oktatás, amelynek meg kell tudnia teremteni a feltételeit a stratégia végrehajtásának. </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A Gazdaság Képviselői Oldal</w:t>
      </w:r>
      <w:r w:rsidRPr="00700B18">
        <w:rPr>
          <w:rFonts w:ascii="Times New Roman" w:hAnsi="Times New Roman"/>
          <w:sz w:val="24"/>
          <w:szCs w:val="24"/>
        </w:rPr>
        <w:t xml:space="preserve"> megerősítette a Tudomány Képviselői Oldal kérdését azzal kapcsolatban, hogy ki fogja </w:t>
      </w:r>
      <w:proofErr w:type="spellStart"/>
      <w:r w:rsidRPr="00700B18">
        <w:rPr>
          <w:rFonts w:ascii="Times New Roman" w:hAnsi="Times New Roman"/>
          <w:sz w:val="24"/>
          <w:szCs w:val="24"/>
        </w:rPr>
        <w:t>mentorálni</w:t>
      </w:r>
      <w:proofErr w:type="spellEnd"/>
      <w:r w:rsidRPr="00700B18">
        <w:rPr>
          <w:rFonts w:ascii="Times New Roman" w:hAnsi="Times New Roman"/>
          <w:sz w:val="24"/>
          <w:szCs w:val="24"/>
        </w:rPr>
        <w:t xml:space="preserve"> a </w:t>
      </w:r>
      <w:proofErr w:type="spellStart"/>
      <w:r w:rsidRPr="00700B18">
        <w:rPr>
          <w:rFonts w:ascii="Times New Roman" w:hAnsi="Times New Roman"/>
          <w:sz w:val="24"/>
          <w:szCs w:val="24"/>
        </w:rPr>
        <w:t>kvk-kat</w:t>
      </w:r>
      <w:proofErr w:type="spellEnd"/>
      <w:r w:rsidRPr="00700B18">
        <w:rPr>
          <w:rFonts w:ascii="Times New Roman" w:hAnsi="Times New Roman"/>
          <w:sz w:val="24"/>
          <w:szCs w:val="24"/>
        </w:rPr>
        <w:t>?</w:t>
      </w:r>
    </w:p>
    <w:p w:rsidR="00700B18" w:rsidRPr="00700B18" w:rsidRDefault="00700B18" w:rsidP="00C553B7">
      <w:pPr>
        <w:jc w:val="both"/>
        <w:rPr>
          <w:rFonts w:ascii="Times New Roman" w:hAnsi="Times New Roman"/>
          <w:sz w:val="24"/>
          <w:szCs w:val="24"/>
        </w:rPr>
      </w:pPr>
      <w:r w:rsidRPr="00700B18">
        <w:rPr>
          <w:rFonts w:ascii="Times New Roman" w:hAnsi="Times New Roman"/>
          <w:b/>
          <w:sz w:val="24"/>
          <w:szCs w:val="24"/>
        </w:rPr>
        <w:t>Az Egyházi Oldal</w:t>
      </w:r>
      <w:r w:rsidRPr="00700B18">
        <w:rPr>
          <w:rFonts w:ascii="Times New Roman" w:hAnsi="Times New Roman"/>
          <w:sz w:val="24"/>
          <w:szCs w:val="24"/>
        </w:rPr>
        <w:t xml:space="preserve"> az előterjesztéshez nem kívánt hozzászólni.</w:t>
      </w:r>
    </w:p>
    <w:p w:rsidR="00700B18" w:rsidRPr="00700B18" w:rsidRDefault="00700B18" w:rsidP="00C553B7">
      <w:pPr>
        <w:jc w:val="both"/>
        <w:rPr>
          <w:rFonts w:ascii="Times New Roman" w:hAnsi="Times New Roman"/>
          <w:b/>
          <w:sz w:val="24"/>
          <w:szCs w:val="24"/>
          <w:u w:val="single"/>
        </w:rPr>
      </w:pPr>
      <w:r w:rsidRPr="00700B18">
        <w:rPr>
          <w:rFonts w:ascii="Times New Roman" w:hAnsi="Times New Roman"/>
          <w:b/>
          <w:sz w:val="24"/>
          <w:szCs w:val="24"/>
          <w:u w:val="single"/>
        </w:rPr>
        <w:t>Lepsényi István államtitkár válasza</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w:t>
      </w:r>
      <w:proofErr w:type="spellStart"/>
      <w:r w:rsidRPr="00700B18">
        <w:rPr>
          <w:rFonts w:ascii="Times New Roman" w:hAnsi="Times New Roman"/>
          <w:sz w:val="24"/>
          <w:szCs w:val="24"/>
        </w:rPr>
        <w:t>mentorálással</w:t>
      </w:r>
      <w:proofErr w:type="spellEnd"/>
      <w:r w:rsidRPr="00700B18">
        <w:rPr>
          <w:rFonts w:ascii="Times New Roman" w:hAnsi="Times New Roman"/>
          <w:sz w:val="24"/>
          <w:szCs w:val="24"/>
        </w:rPr>
        <w:t xml:space="preserve"> kapcsolatban elmondta, hogy néhány éve működik a </w:t>
      </w:r>
      <w:proofErr w:type="spellStart"/>
      <w:r w:rsidRPr="00700B18">
        <w:rPr>
          <w:rFonts w:ascii="Times New Roman" w:hAnsi="Times New Roman"/>
          <w:sz w:val="24"/>
          <w:szCs w:val="24"/>
        </w:rPr>
        <w:t>mentorálási</w:t>
      </w:r>
      <w:proofErr w:type="spellEnd"/>
      <w:r w:rsidRPr="00700B18">
        <w:rPr>
          <w:rFonts w:ascii="Times New Roman" w:hAnsi="Times New Roman"/>
          <w:sz w:val="24"/>
          <w:szCs w:val="24"/>
        </w:rPr>
        <w:t xml:space="preserve"> program. Ezt az együttműködést a kamarával fogják bővíteni, úgy hogy felmérik a nagy fejlődési, növekedési lehetőséggel rendelkező vállalatokat és azokat segítik. A mintagyárakkal kapcsolatban elmondta, hogy nagyvállalatokra számítanak, tehát </w:t>
      </w:r>
      <w:proofErr w:type="spellStart"/>
      <w:r w:rsidRPr="00700B18">
        <w:rPr>
          <w:rFonts w:ascii="Times New Roman" w:hAnsi="Times New Roman"/>
          <w:sz w:val="24"/>
          <w:szCs w:val="24"/>
        </w:rPr>
        <w:t>Bosch-ra</w:t>
      </w:r>
      <w:proofErr w:type="spellEnd"/>
      <w:r w:rsidRPr="00700B18">
        <w:rPr>
          <w:rFonts w:ascii="Times New Roman" w:hAnsi="Times New Roman"/>
          <w:sz w:val="24"/>
          <w:szCs w:val="24"/>
        </w:rPr>
        <w:t>, Siemensre stb., akiknek van ilyen, nem minta-, hanem élő gyáruk, amely ki tudja képezni a kisvállalkozót.</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 xml:space="preserve">A kutatóintézetekkel és a közoktatással kapcsolatban elmondta, hogy a versenyképes kutatóintézetek anyagi ellátottsága határozottan javult és amennyiben olyan szolgáltatást nyújtanak, amit az ipar igényel, akkor fenn tud maradni. </w:t>
      </w:r>
    </w:p>
    <w:p w:rsidR="00700B18" w:rsidRPr="00700B18" w:rsidRDefault="00700B18" w:rsidP="00C553B7">
      <w:pPr>
        <w:jc w:val="both"/>
        <w:rPr>
          <w:rFonts w:ascii="Times New Roman" w:hAnsi="Times New Roman"/>
          <w:sz w:val="24"/>
          <w:szCs w:val="24"/>
        </w:rPr>
      </w:pPr>
      <w:r w:rsidRPr="00700B18">
        <w:rPr>
          <w:rFonts w:ascii="Times New Roman" w:hAnsi="Times New Roman"/>
          <w:sz w:val="24"/>
          <w:szCs w:val="24"/>
        </w:rPr>
        <w:tab/>
      </w:r>
    </w:p>
    <w:p w:rsidR="00426CB0" w:rsidRDefault="00426CB0" w:rsidP="00C553B7">
      <w:pPr>
        <w:jc w:val="both"/>
        <w:rPr>
          <w:rFonts w:ascii="Times New Roman" w:hAnsi="Times New Roman"/>
          <w:sz w:val="24"/>
          <w:szCs w:val="24"/>
        </w:rPr>
      </w:pPr>
      <w:r>
        <w:rPr>
          <w:rFonts w:ascii="Times New Roman" w:hAnsi="Times New Roman"/>
          <w:sz w:val="24"/>
          <w:szCs w:val="24"/>
        </w:rPr>
        <w:br w:type="page"/>
      </w:r>
    </w:p>
    <w:p w:rsidR="00C24181" w:rsidRPr="004561E5" w:rsidRDefault="00C24181" w:rsidP="00C553B7">
      <w:pPr>
        <w:pStyle w:val="Cmsor2"/>
        <w:spacing w:after="200"/>
        <w:jc w:val="both"/>
        <w:rPr>
          <w:rFonts w:ascii="Times New Roman" w:eastAsiaTheme="minorHAnsi" w:hAnsi="Times New Roman" w:cs="Times New Roman"/>
          <w:color w:val="auto"/>
        </w:rPr>
      </w:pPr>
      <w:bookmarkStart w:id="33" w:name="_Toc410373177"/>
      <w:bookmarkStart w:id="34" w:name="_Toc414627147"/>
      <w:bookmarkStart w:id="35" w:name="_Toc414627334"/>
      <w:bookmarkStart w:id="36" w:name="_Toc444610055"/>
      <w:bookmarkStart w:id="37" w:name="_Toc444700784"/>
      <w:bookmarkStart w:id="38" w:name="_Toc446514477"/>
      <w:r w:rsidRPr="00C937BC">
        <w:rPr>
          <w:rFonts w:ascii="Times New Roman" w:eastAsiaTheme="minorHAnsi" w:hAnsi="Times New Roman" w:cs="Times New Roman"/>
          <w:color w:val="auto"/>
        </w:rPr>
        <w:t>III. 2. Oldalelnöki ülések</w:t>
      </w:r>
      <w:bookmarkEnd w:id="33"/>
      <w:bookmarkEnd w:id="34"/>
      <w:bookmarkEnd w:id="35"/>
      <w:bookmarkEnd w:id="36"/>
      <w:bookmarkEnd w:id="37"/>
      <w:bookmarkEnd w:id="38"/>
    </w:p>
    <w:p w:rsidR="00C24181" w:rsidRPr="00C937BC" w:rsidRDefault="00C24181" w:rsidP="00C553B7">
      <w:pPr>
        <w:autoSpaceDE w:val="0"/>
        <w:autoSpaceDN w:val="0"/>
        <w:adjustRightInd w:val="0"/>
        <w:spacing w:after="0"/>
        <w:jc w:val="both"/>
        <w:rPr>
          <w:rFonts w:ascii="Times New Roman" w:eastAsiaTheme="minorHAnsi" w:hAnsi="Times New Roman"/>
          <w:sz w:val="24"/>
          <w:szCs w:val="24"/>
        </w:rPr>
      </w:pPr>
      <w:r w:rsidRPr="00C937BC">
        <w:rPr>
          <w:rFonts w:ascii="Times New Roman" w:eastAsiaTheme="minorHAnsi" w:hAnsi="Times New Roman"/>
          <w:sz w:val="24"/>
          <w:szCs w:val="24"/>
        </w:rPr>
        <w:t>Az NGTT Szervezeti és Működési Szabályzata alapján a plenáris üléseket megelőzően, illetve szükség szerint oldalelnöki üléseket kell tartani.  A kialakult gyakorlat szerint a Tanács működésének folyamatosságát a Tanács Titkársága mellett az oldalelnöki értekezletek biztosítják.</w:t>
      </w:r>
    </w:p>
    <w:p w:rsidR="00C24181" w:rsidRPr="00C937BC" w:rsidRDefault="00C24181" w:rsidP="00C553B7">
      <w:pPr>
        <w:autoSpaceDE w:val="0"/>
        <w:autoSpaceDN w:val="0"/>
        <w:adjustRightInd w:val="0"/>
        <w:spacing w:after="0"/>
        <w:jc w:val="both"/>
        <w:rPr>
          <w:rFonts w:ascii="Times New Roman" w:eastAsiaTheme="minorHAnsi" w:hAnsi="Times New Roman"/>
          <w:sz w:val="24"/>
          <w:szCs w:val="24"/>
        </w:rPr>
      </w:pPr>
      <w:r w:rsidRPr="00C937BC">
        <w:rPr>
          <w:rFonts w:ascii="Times New Roman" w:eastAsiaTheme="minorHAnsi" w:hAnsi="Times New Roman"/>
          <w:sz w:val="24"/>
          <w:szCs w:val="24"/>
        </w:rPr>
        <w:t>Az oldalelnöki ülések keretein belül az oldalak képviseletét ellátó oldalelnökök hozzák meg a plenáris ülések előkészítésével kapcsolatos érdemi, illetve operatív döntéseket, valamint hagyják jóvá a plenáris ülésre terjesztendő javaslatokat.</w:t>
      </w:r>
    </w:p>
    <w:p w:rsidR="00C24181" w:rsidRDefault="00D50BD3" w:rsidP="00C553B7">
      <w:pPr>
        <w:autoSpaceDE w:val="0"/>
        <w:autoSpaceDN w:val="0"/>
        <w:adjustRightInd w:val="0"/>
        <w:spacing w:after="120"/>
        <w:jc w:val="both"/>
        <w:rPr>
          <w:rFonts w:ascii="Times New Roman" w:eastAsiaTheme="minorHAnsi" w:hAnsi="Times New Roman"/>
          <w:sz w:val="24"/>
          <w:szCs w:val="24"/>
        </w:rPr>
      </w:pPr>
      <w:r>
        <w:rPr>
          <w:rFonts w:ascii="Times New Roman" w:eastAsiaTheme="minorHAnsi" w:hAnsi="Times New Roman"/>
          <w:sz w:val="24"/>
          <w:szCs w:val="24"/>
        </w:rPr>
        <w:t>201</w:t>
      </w:r>
      <w:r w:rsidR="00700B18">
        <w:rPr>
          <w:rFonts w:ascii="Times New Roman" w:eastAsiaTheme="minorHAnsi" w:hAnsi="Times New Roman"/>
          <w:sz w:val="24"/>
          <w:szCs w:val="24"/>
        </w:rPr>
        <w:t>6-ba</w:t>
      </w:r>
      <w:r>
        <w:rPr>
          <w:rFonts w:ascii="Times New Roman" w:eastAsiaTheme="minorHAnsi" w:hAnsi="Times New Roman"/>
          <w:sz w:val="24"/>
          <w:szCs w:val="24"/>
        </w:rPr>
        <w:t xml:space="preserve">n </w:t>
      </w:r>
      <w:r w:rsidR="002E1F39">
        <w:rPr>
          <w:rFonts w:ascii="Times New Roman" w:eastAsiaTheme="minorHAnsi" w:hAnsi="Times New Roman"/>
          <w:sz w:val="24"/>
          <w:szCs w:val="24"/>
        </w:rPr>
        <w:t>kettő</w:t>
      </w:r>
      <w:r w:rsidR="00B112BB" w:rsidRPr="00C937BC">
        <w:rPr>
          <w:rFonts w:ascii="Times New Roman" w:eastAsiaTheme="minorHAnsi" w:hAnsi="Times New Roman"/>
          <w:sz w:val="24"/>
          <w:szCs w:val="24"/>
        </w:rPr>
        <w:t xml:space="preserve"> </w:t>
      </w:r>
      <w:r w:rsidR="00C24181" w:rsidRPr="00C937BC">
        <w:rPr>
          <w:rFonts w:ascii="Times New Roman" w:eastAsiaTheme="minorHAnsi" w:hAnsi="Times New Roman"/>
          <w:sz w:val="24"/>
          <w:szCs w:val="24"/>
        </w:rPr>
        <w:t>alkalommal tartottak ülést az oldalelnökök, illetve akadá</w:t>
      </w:r>
      <w:r w:rsidR="00D84E86">
        <w:rPr>
          <w:rFonts w:ascii="Times New Roman" w:eastAsiaTheme="minorHAnsi" w:hAnsi="Times New Roman"/>
          <w:sz w:val="24"/>
          <w:szCs w:val="24"/>
        </w:rPr>
        <w:t>lyoztatásuk esetén képviselőik.</w:t>
      </w:r>
    </w:p>
    <w:p w:rsidR="00BA4EED" w:rsidRDefault="00C24181" w:rsidP="00C553B7">
      <w:pPr>
        <w:autoSpaceDE w:val="0"/>
        <w:autoSpaceDN w:val="0"/>
        <w:adjustRightInd w:val="0"/>
        <w:spacing w:after="240"/>
        <w:jc w:val="both"/>
        <w:rPr>
          <w:rFonts w:ascii="Times New Roman" w:eastAsiaTheme="minorHAnsi" w:hAnsi="Times New Roman"/>
          <w:sz w:val="24"/>
          <w:szCs w:val="24"/>
        </w:rPr>
      </w:pPr>
      <w:r w:rsidRPr="00C937BC">
        <w:rPr>
          <w:rFonts w:ascii="Times New Roman" w:eastAsiaTheme="minorHAnsi" w:hAnsi="Times New Roman"/>
          <w:sz w:val="24"/>
          <w:szCs w:val="24"/>
        </w:rPr>
        <w:t>Az oldalelnöki értekezletek időpontjait, valamint a megtárgyalt témákat az alábbi táblázat tartalmazza.</w:t>
      </w:r>
    </w:p>
    <w:tbl>
      <w:tblPr>
        <w:tblStyle w:val="Rcsostblzat"/>
        <w:tblW w:w="0" w:type="auto"/>
        <w:tblLook w:val="04A0" w:firstRow="1" w:lastRow="0" w:firstColumn="1" w:lastColumn="0" w:noHBand="0" w:noVBand="1"/>
      </w:tblPr>
      <w:tblGrid>
        <w:gridCol w:w="4503"/>
        <w:gridCol w:w="4709"/>
      </w:tblGrid>
      <w:tr w:rsidR="00730E61" w:rsidTr="00B049B7">
        <w:tc>
          <w:tcPr>
            <w:tcW w:w="4503" w:type="dxa"/>
            <w:tcBorders>
              <w:top w:val="single" w:sz="18" w:space="0" w:color="auto"/>
              <w:left w:val="single" w:sz="8" w:space="0" w:color="auto"/>
              <w:bottom w:val="single" w:sz="18" w:space="0" w:color="auto"/>
              <w:right w:val="single" w:sz="8" w:space="0" w:color="auto"/>
            </w:tcBorders>
            <w:shd w:val="clear" w:color="auto" w:fill="595959" w:themeFill="text1" w:themeFillTint="A6"/>
          </w:tcPr>
          <w:p w:rsidR="00730E61" w:rsidRPr="00730E61" w:rsidRDefault="00730E61" w:rsidP="00C553B7">
            <w:pPr>
              <w:autoSpaceDE w:val="0"/>
              <w:autoSpaceDN w:val="0"/>
              <w:adjustRightInd w:val="0"/>
              <w:jc w:val="both"/>
              <w:rPr>
                <w:rFonts w:ascii="Times New Roman" w:eastAsiaTheme="minorHAnsi" w:hAnsi="Times New Roman"/>
                <w:b/>
                <w:color w:val="FFFFFF" w:themeColor="background1"/>
                <w:sz w:val="28"/>
                <w:szCs w:val="28"/>
              </w:rPr>
            </w:pPr>
            <w:r w:rsidRPr="00730E61">
              <w:rPr>
                <w:rFonts w:ascii="Times New Roman" w:eastAsiaTheme="minorHAnsi" w:hAnsi="Times New Roman"/>
                <w:b/>
                <w:color w:val="FFFFFF" w:themeColor="background1"/>
                <w:sz w:val="28"/>
                <w:szCs w:val="28"/>
              </w:rPr>
              <w:t>Időpont</w:t>
            </w:r>
          </w:p>
        </w:tc>
        <w:tc>
          <w:tcPr>
            <w:tcW w:w="4709" w:type="dxa"/>
            <w:tcBorders>
              <w:top w:val="single" w:sz="18" w:space="0" w:color="auto"/>
              <w:left w:val="single" w:sz="8" w:space="0" w:color="auto"/>
              <w:bottom w:val="single" w:sz="18" w:space="0" w:color="auto"/>
              <w:right w:val="single" w:sz="8" w:space="0" w:color="auto"/>
            </w:tcBorders>
            <w:shd w:val="clear" w:color="auto" w:fill="595959" w:themeFill="text1" w:themeFillTint="A6"/>
          </w:tcPr>
          <w:p w:rsidR="00730E61" w:rsidRPr="00730E61" w:rsidRDefault="00730E61" w:rsidP="00C553B7">
            <w:pPr>
              <w:autoSpaceDE w:val="0"/>
              <w:autoSpaceDN w:val="0"/>
              <w:adjustRightInd w:val="0"/>
              <w:jc w:val="both"/>
              <w:rPr>
                <w:rFonts w:ascii="Times New Roman" w:eastAsiaTheme="minorHAnsi" w:hAnsi="Times New Roman"/>
                <w:b/>
                <w:color w:val="FFFFFF" w:themeColor="background1"/>
                <w:sz w:val="28"/>
                <w:szCs w:val="28"/>
              </w:rPr>
            </w:pPr>
            <w:r w:rsidRPr="00730E61">
              <w:rPr>
                <w:rFonts w:ascii="Times New Roman" w:eastAsiaTheme="minorHAnsi" w:hAnsi="Times New Roman"/>
                <w:b/>
                <w:color w:val="FFFFFF" w:themeColor="background1"/>
                <w:sz w:val="28"/>
                <w:szCs w:val="28"/>
              </w:rPr>
              <w:t>Téma</w:t>
            </w:r>
          </w:p>
        </w:tc>
      </w:tr>
      <w:tr w:rsidR="00297F38" w:rsidTr="00B049B7">
        <w:trPr>
          <w:trHeight w:val="345"/>
        </w:trPr>
        <w:tc>
          <w:tcPr>
            <w:tcW w:w="4503" w:type="dxa"/>
            <w:vMerge w:val="restart"/>
            <w:tcBorders>
              <w:top w:val="single" w:sz="18" w:space="0" w:color="auto"/>
              <w:right w:val="single" w:sz="4" w:space="0" w:color="auto"/>
            </w:tcBorders>
            <w:shd w:val="clear" w:color="auto" w:fill="595959" w:themeFill="text1" w:themeFillTint="A6"/>
            <w:vAlign w:val="center"/>
          </w:tcPr>
          <w:p w:rsidR="00297F38" w:rsidRPr="00435873" w:rsidRDefault="00297F38" w:rsidP="00C553B7">
            <w:pPr>
              <w:autoSpaceDE w:val="0"/>
              <w:autoSpaceDN w:val="0"/>
              <w:adjustRightInd w:val="0"/>
              <w:jc w:val="both"/>
              <w:rPr>
                <w:rFonts w:ascii="Times New Roman" w:eastAsiaTheme="minorHAnsi" w:hAnsi="Times New Roman"/>
                <w:b/>
                <w:color w:val="FFFFFF" w:themeColor="background1"/>
                <w:sz w:val="24"/>
                <w:szCs w:val="24"/>
              </w:rPr>
            </w:pPr>
            <w:r w:rsidRPr="00435873">
              <w:rPr>
                <w:rFonts w:ascii="Times New Roman" w:eastAsiaTheme="minorHAnsi" w:hAnsi="Times New Roman"/>
                <w:b/>
                <w:color w:val="FFFFFF" w:themeColor="background1"/>
                <w:sz w:val="24"/>
                <w:szCs w:val="24"/>
              </w:rPr>
              <w:t>201</w:t>
            </w:r>
            <w:r w:rsidR="00700B18">
              <w:rPr>
                <w:rFonts w:ascii="Times New Roman" w:eastAsiaTheme="minorHAnsi" w:hAnsi="Times New Roman"/>
                <w:b/>
                <w:color w:val="FFFFFF" w:themeColor="background1"/>
                <w:sz w:val="24"/>
                <w:szCs w:val="24"/>
              </w:rPr>
              <w:t xml:space="preserve">6. </w:t>
            </w:r>
            <w:r w:rsidR="00B049B7">
              <w:rPr>
                <w:rFonts w:ascii="Times New Roman" w:eastAsiaTheme="minorHAnsi" w:hAnsi="Times New Roman"/>
                <w:b/>
                <w:color w:val="FFFFFF" w:themeColor="background1"/>
                <w:sz w:val="24"/>
                <w:szCs w:val="24"/>
              </w:rPr>
              <w:t xml:space="preserve">július 20. </w:t>
            </w:r>
          </w:p>
        </w:tc>
        <w:tc>
          <w:tcPr>
            <w:tcW w:w="4709" w:type="dxa"/>
            <w:tcBorders>
              <w:top w:val="single" w:sz="18" w:space="0" w:color="auto"/>
              <w:left w:val="single" w:sz="4" w:space="0" w:color="auto"/>
              <w:right w:val="single" w:sz="4" w:space="0" w:color="auto"/>
            </w:tcBorders>
            <w:shd w:val="clear" w:color="auto" w:fill="8DB3E2" w:themeFill="text2" w:themeFillTint="66"/>
          </w:tcPr>
          <w:p w:rsidR="00B049B7" w:rsidRPr="00B049B7" w:rsidRDefault="00B049B7" w:rsidP="00C553B7">
            <w:pPr>
              <w:jc w:val="both"/>
              <w:rPr>
                <w:rFonts w:ascii="Times New Roman" w:hAnsi="Times New Roman"/>
                <w:sz w:val="24"/>
                <w:szCs w:val="24"/>
              </w:rPr>
            </w:pPr>
            <w:r w:rsidRPr="00B049B7">
              <w:rPr>
                <w:rFonts w:ascii="Times New Roman" w:hAnsi="Times New Roman"/>
                <w:sz w:val="24"/>
                <w:szCs w:val="24"/>
              </w:rPr>
              <w:t>Az NGTT Szervezeti és Működési Szabályzat (a továbbiakban: SZMSZ) tervezetéhez érkezett javaslatok megtárgyalása</w:t>
            </w:r>
          </w:p>
          <w:p w:rsidR="00297F38" w:rsidRPr="00B049B7" w:rsidRDefault="00297F38" w:rsidP="00C553B7">
            <w:pPr>
              <w:autoSpaceDE w:val="0"/>
              <w:autoSpaceDN w:val="0"/>
              <w:adjustRightInd w:val="0"/>
              <w:jc w:val="both"/>
              <w:rPr>
                <w:rFonts w:ascii="Times New Roman" w:eastAsiaTheme="minorHAnsi" w:hAnsi="Times New Roman"/>
                <w:sz w:val="24"/>
                <w:szCs w:val="24"/>
              </w:rPr>
            </w:pPr>
          </w:p>
        </w:tc>
      </w:tr>
      <w:tr w:rsidR="0080790C" w:rsidTr="00B049B7">
        <w:trPr>
          <w:trHeight w:val="345"/>
        </w:trPr>
        <w:tc>
          <w:tcPr>
            <w:tcW w:w="4503" w:type="dxa"/>
            <w:vMerge/>
            <w:tcBorders>
              <w:top w:val="single" w:sz="4" w:space="0" w:color="auto"/>
              <w:right w:val="single" w:sz="4" w:space="0" w:color="auto"/>
            </w:tcBorders>
            <w:shd w:val="clear" w:color="auto" w:fill="595959" w:themeFill="text1" w:themeFillTint="A6"/>
            <w:vAlign w:val="center"/>
          </w:tcPr>
          <w:p w:rsidR="0080790C" w:rsidRPr="00435873" w:rsidRDefault="0080790C" w:rsidP="00C553B7">
            <w:pPr>
              <w:autoSpaceDE w:val="0"/>
              <w:autoSpaceDN w:val="0"/>
              <w:adjustRightInd w:val="0"/>
              <w:jc w:val="both"/>
              <w:rPr>
                <w:rFonts w:ascii="Times New Roman" w:eastAsiaTheme="minorHAnsi" w:hAnsi="Times New Roman"/>
                <w:b/>
                <w:color w:val="FFFFFF" w:themeColor="background1"/>
                <w:sz w:val="24"/>
                <w:szCs w:val="24"/>
              </w:rPr>
            </w:pPr>
          </w:p>
        </w:tc>
        <w:tc>
          <w:tcPr>
            <w:tcW w:w="4709" w:type="dxa"/>
            <w:tcBorders>
              <w:top w:val="single" w:sz="4" w:space="0" w:color="auto"/>
              <w:left w:val="single" w:sz="4" w:space="0" w:color="auto"/>
              <w:right w:val="single" w:sz="4" w:space="0" w:color="auto"/>
            </w:tcBorders>
            <w:shd w:val="clear" w:color="auto" w:fill="8DB3E2" w:themeFill="text2" w:themeFillTint="66"/>
            <w:vAlign w:val="center"/>
          </w:tcPr>
          <w:p w:rsidR="00B049B7" w:rsidRPr="00B049B7" w:rsidRDefault="00B049B7" w:rsidP="00C553B7">
            <w:pPr>
              <w:jc w:val="both"/>
              <w:rPr>
                <w:rFonts w:ascii="Times New Roman" w:hAnsi="Times New Roman"/>
                <w:sz w:val="24"/>
                <w:szCs w:val="24"/>
              </w:rPr>
            </w:pPr>
            <w:r w:rsidRPr="00B049B7">
              <w:rPr>
                <w:rFonts w:ascii="Times New Roman" w:hAnsi="Times New Roman"/>
                <w:sz w:val="24"/>
                <w:szCs w:val="24"/>
              </w:rPr>
              <w:t>Az NGTT mandátumvizsgáló munkacsoportjával kapcsolatos tájékoztatás</w:t>
            </w:r>
          </w:p>
          <w:p w:rsidR="0080790C" w:rsidRPr="00B049B7" w:rsidRDefault="0080790C" w:rsidP="00C553B7">
            <w:pPr>
              <w:autoSpaceDE w:val="0"/>
              <w:autoSpaceDN w:val="0"/>
              <w:adjustRightInd w:val="0"/>
              <w:jc w:val="both"/>
              <w:rPr>
                <w:rFonts w:ascii="Times New Roman" w:hAnsi="Times New Roman"/>
                <w:sz w:val="24"/>
                <w:szCs w:val="24"/>
              </w:rPr>
            </w:pPr>
          </w:p>
        </w:tc>
      </w:tr>
      <w:tr w:rsidR="00297F38" w:rsidTr="00B049B7">
        <w:trPr>
          <w:trHeight w:val="344"/>
        </w:trPr>
        <w:tc>
          <w:tcPr>
            <w:tcW w:w="4503" w:type="dxa"/>
            <w:vMerge/>
            <w:tcBorders>
              <w:top w:val="single" w:sz="4" w:space="0" w:color="auto"/>
              <w:bottom w:val="single" w:sz="18" w:space="0" w:color="auto"/>
              <w:right w:val="single" w:sz="4" w:space="0" w:color="auto"/>
            </w:tcBorders>
            <w:shd w:val="clear" w:color="auto" w:fill="595959" w:themeFill="text1" w:themeFillTint="A6"/>
            <w:vAlign w:val="center"/>
          </w:tcPr>
          <w:p w:rsidR="00297F38" w:rsidRPr="00435873" w:rsidRDefault="00297F38" w:rsidP="00C553B7">
            <w:pPr>
              <w:autoSpaceDE w:val="0"/>
              <w:autoSpaceDN w:val="0"/>
              <w:adjustRightInd w:val="0"/>
              <w:jc w:val="both"/>
              <w:rPr>
                <w:rFonts w:ascii="Times New Roman" w:eastAsiaTheme="minorHAnsi" w:hAnsi="Times New Roman"/>
                <w:b/>
                <w:color w:val="FFFFFF" w:themeColor="background1"/>
                <w:sz w:val="24"/>
                <w:szCs w:val="24"/>
              </w:rPr>
            </w:pPr>
          </w:p>
        </w:tc>
        <w:tc>
          <w:tcPr>
            <w:tcW w:w="4709" w:type="dxa"/>
            <w:tcBorders>
              <w:top w:val="single" w:sz="4" w:space="0" w:color="auto"/>
              <w:left w:val="single" w:sz="4" w:space="0" w:color="auto"/>
              <w:bottom w:val="single" w:sz="18" w:space="0" w:color="auto"/>
              <w:right w:val="single" w:sz="4" w:space="0" w:color="auto"/>
            </w:tcBorders>
            <w:shd w:val="clear" w:color="auto" w:fill="8DB3E2" w:themeFill="text2" w:themeFillTint="66"/>
            <w:vAlign w:val="center"/>
          </w:tcPr>
          <w:p w:rsidR="00B049B7" w:rsidRPr="00B049B7" w:rsidRDefault="00B049B7" w:rsidP="00C553B7">
            <w:pPr>
              <w:jc w:val="both"/>
              <w:rPr>
                <w:rFonts w:ascii="Times New Roman" w:hAnsi="Times New Roman"/>
                <w:sz w:val="24"/>
                <w:szCs w:val="24"/>
              </w:rPr>
            </w:pPr>
            <w:r w:rsidRPr="00B049B7">
              <w:rPr>
                <w:rFonts w:ascii="Times New Roman" w:hAnsi="Times New Roman"/>
                <w:sz w:val="24"/>
                <w:szCs w:val="24"/>
              </w:rPr>
              <w:t>A soron következő NGTT plenáris ülés időpontjának, valamint napirendi pontjainak meghatározása</w:t>
            </w:r>
          </w:p>
          <w:p w:rsidR="00297F38" w:rsidRPr="00B049B7" w:rsidRDefault="00297F38" w:rsidP="00C553B7">
            <w:pPr>
              <w:autoSpaceDE w:val="0"/>
              <w:autoSpaceDN w:val="0"/>
              <w:adjustRightInd w:val="0"/>
              <w:jc w:val="both"/>
              <w:rPr>
                <w:rFonts w:ascii="Times New Roman" w:eastAsiaTheme="minorHAnsi" w:hAnsi="Times New Roman"/>
                <w:sz w:val="24"/>
                <w:szCs w:val="24"/>
              </w:rPr>
            </w:pPr>
          </w:p>
        </w:tc>
      </w:tr>
      <w:tr w:rsidR="00313D11" w:rsidTr="00B049B7">
        <w:trPr>
          <w:trHeight w:val="689"/>
        </w:trPr>
        <w:tc>
          <w:tcPr>
            <w:tcW w:w="4503" w:type="dxa"/>
            <w:tcBorders>
              <w:top w:val="single" w:sz="18" w:space="0" w:color="auto"/>
              <w:bottom w:val="single" w:sz="18" w:space="0" w:color="auto"/>
            </w:tcBorders>
            <w:shd w:val="clear" w:color="auto" w:fill="595959" w:themeFill="text1" w:themeFillTint="A6"/>
            <w:vAlign w:val="center"/>
          </w:tcPr>
          <w:p w:rsidR="00313D11" w:rsidRPr="00435873" w:rsidRDefault="00313D11" w:rsidP="00C553B7">
            <w:pPr>
              <w:autoSpaceDE w:val="0"/>
              <w:autoSpaceDN w:val="0"/>
              <w:adjustRightInd w:val="0"/>
              <w:jc w:val="both"/>
              <w:rPr>
                <w:rFonts w:ascii="Times New Roman" w:eastAsiaTheme="minorHAnsi" w:hAnsi="Times New Roman"/>
                <w:b/>
                <w:color w:val="FFFFFF" w:themeColor="background1"/>
                <w:sz w:val="24"/>
                <w:szCs w:val="24"/>
              </w:rPr>
            </w:pPr>
            <w:r w:rsidRPr="00435873">
              <w:rPr>
                <w:rFonts w:ascii="Times New Roman" w:eastAsiaTheme="minorHAnsi" w:hAnsi="Times New Roman"/>
                <w:b/>
                <w:color w:val="FFFFFF" w:themeColor="background1"/>
                <w:sz w:val="24"/>
                <w:szCs w:val="24"/>
              </w:rPr>
              <w:t>201</w:t>
            </w:r>
            <w:r w:rsidR="00700B18">
              <w:rPr>
                <w:rFonts w:ascii="Times New Roman" w:eastAsiaTheme="minorHAnsi" w:hAnsi="Times New Roman"/>
                <w:b/>
                <w:color w:val="FFFFFF" w:themeColor="background1"/>
                <w:sz w:val="24"/>
                <w:szCs w:val="24"/>
              </w:rPr>
              <w:t>6</w:t>
            </w:r>
            <w:r w:rsidRPr="00435873">
              <w:rPr>
                <w:rFonts w:ascii="Times New Roman" w:eastAsiaTheme="minorHAnsi" w:hAnsi="Times New Roman"/>
                <w:b/>
                <w:color w:val="FFFFFF" w:themeColor="background1"/>
                <w:sz w:val="24"/>
                <w:szCs w:val="24"/>
              </w:rPr>
              <w:t xml:space="preserve">. </w:t>
            </w:r>
            <w:r w:rsidR="00700B18">
              <w:rPr>
                <w:rFonts w:ascii="Times New Roman" w:eastAsiaTheme="minorHAnsi" w:hAnsi="Times New Roman"/>
                <w:b/>
                <w:color w:val="FFFFFF" w:themeColor="background1"/>
                <w:sz w:val="24"/>
                <w:szCs w:val="24"/>
              </w:rPr>
              <w:t>november 2</w:t>
            </w:r>
            <w:r w:rsidRPr="00435873">
              <w:rPr>
                <w:rFonts w:ascii="Times New Roman" w:eastAsiaTheme="minorHAnsi" w:hAnsi="Times New Roman"/>
                <w:b/>
                <w:color w:val="FFFFFF" w:themeColor="background1"/>
                <w:sz w:val="24"/>
                <w:szCs w:val="24"/>
              </w:rPr>
              <w:t>.</w:t>
            </w:r>
          </w:p>
        </w:tc>
        <w:tc>
          <w:tcPr>
            <w:tcW w:w="4709" w:type="dxa"/>
            <w:tcBorders>
              <w:top w:val="single" w:sz="18" w:space="0" w:color="auto"/>
              <w:bottom w:val="single" w:sz="18" w:space="0" w:color="auto"/>
            </w:tcBorders>
            <w:shd w:val="clear" w:color="auto" w:fill="8DB3E2" w:themeFill="text2" w:themeFillTint="66"/>
            <w:vAlign w:val="center"/>
          </w:tcPr>
          <w:p w:rsidR="00313D11" w:rsidRDefault="002E1F39" w:rsidP="00C553B7">
            <w:pPr>
              <w:jc w:val="both"/>
              <w:rPr>
                <w:rFonts w:ascii="Times New Roman" w:eastAsiaTheme="minorHAnsi" w:hAnsi="Times New Roman"/>
                <w:sz w:val="24"/>
                <w:szCs w:val="24"/>
              </w:rPr>
            </w:pPr>
            <w:r>
              <w:rPr>
                <w:rFonts w:ascii="Times New Roman" w:eastAsiaTheme="minorHAnsi" w:hAnsi="Times New Roman"/>
                <w:sz w:val="24"/>
                <w:szCs w:val="24"/>
              </w:rPr>
              <w:t>Megegyezés a soron következő plenáris ülés dátumáról, illetve napirendi pontjáról</w:t>
            </w:r>
          </w:p>
        </w:tc>
      </w:tr>
    </w:tbl>
    <w:p w:rsidR="005D3D2D" w:rsidRDefault="005D3D2D" w:rsidP="00C553B7">
      <w:pPr>
        <w:jc w:val="both"/>
        <w:rPr>
          <w:rFonts w:ascii="Times New Roman" w:hAnsi="Times New Roman"/>
        </w:rPr>
      </w:pPr>
      <w:bookmarkStart w:id="39" w:name="_Toc410373178"/>
      <w:bookmarkStart w:id="40" w:name="_Toc414627148"/>
      <w:bookmarkStart w:id="41" w:name="_Toc414627335"/>
    </w:p>
    <w:p w:rsidR="002B6093" w:rsidRPr="00426CB0" w:rsidRDefault="00F5227F" w:rsidP="00C553B7">
      <w:pPr>
        <w:pStyle w:val="Cmsor1"/>
        <w:spacing w:after="200"/>
        <w:jc w:val="both"/>
        <w:rPr>
          <w:rFonts w:ascii="Times New Roman" w:eastAsia="Calibri" w:hAnsi="Times New Roman" w:cs="Times New Roman"/>
          <w:b w:val="0"/>
          <w:bCs w:val="0"/>
          <w:color w:val="auto"/>
          <w:sz w:val="22"/>
          <w:szCs w:val="22"/>
        </w:rPr>
      </w:pPr>
      <w:bookmarkStart w:id="42" w:name="_Toc446514478"/>
      <w:r w:rsidRPr="00426CB0">
        <w:rPr>
          <w:rFonts w:ascii="Times New Roman" w:eastAsia="Calibri" w:hAnsi="Times New Roman" w:cs="Times New Roman"/>
          <w:color w:val="auto"/>
        </w:rPr>
        <w:t>IV. Az NGTT tagjainak, illetve az NGTT által delegált tagok részvétele más bizottságok, testületek munkájában</w:t>
      </w:r>
      <w:bookmarkEnd w:id="39"/>
      <w:bookmarkEnd w:id="40"/>
      <w:bookmarkEnd w:id="41"/>
      <w:bookmarkEnd w:id="42"/>
    </w:p>
    <w:p w:rsidR="009A2B37" w:rsidRDefault="009A2B37" w:rsidP="00C553B7">
      <w:pPr>
        <w:pStyle w:val="NormlWeb"/>
        <w:spacing w:before="0" w:beforeAutospacing="0" w:after="120" w:afterAutospacing="0" w:line="276" w:lineRule="auto"/>
        <w:ind w:right="147"/>
        <w:jc w:val="both"/>
      </w:pPr>
      <w:r>
        <w:t xml:space="preserve">Bár az NGTT plenáris üléseken végzi a munkáját, szakértői, delegáltjai </w:t>
      </w:r>
      <w:r w:rsidR="00B02F2B">
        <w:t>2016-ba</w:t>
      </w:r>
      <w:r>
        <w:t>n is számos bizottság és testület munkájában vettek részt, ezáltal biztosítva az egyes oldalak véleményének és érdekeinek képviseletét a legkülönbözőbb szakmai</w:t>
      </w:r>
      <w:r w:rsidR="00CC7F5F">
        <w:t xml:space="preserve">, </w:t>
      </w:r>
      <w:r>
        <w:t>szakmapolitikai fórumokon.</w:t>
      </w:r>
    </w:p>
    <w:p w:rsidR="009F069C" w:rsidRPr="009F069C" w:rsidRDefault="009A2B37" w:rsidP="00C553B7">
      <w:pPr>
        <w:pStyle w:val="NormlWeb"/>
        <w:spacing w:before="0" w:beforeAutospacing="0" w:after="120" w:afterAutospacing="0" w:line="276" w:lineRule="auto"/>
        <w:ind w:right="147"/>
        <w:jc w:val="both"/>
      </w:pPr>
      <w:r>
        <w:t xml:space="preserve">Az </w:t>
      </w:r>
      <w:r w:rsidR="009F069C" w:rsidRPr="00C937BC">
        <w:t xml:space="preserve">NGTT az alábbi bizottságokban, testületekben volt jelen </w:t>
      </w:r>
      <w:r w:rsidR="009F069C">
        <w:t>delegált képviselők által</w:t>
      </w:r>
      <w:r w:rsidR="00426CB0">
        <w:t xml:space="preserve"> </w:t>
      </w:r>
      <w:r w:rsidR="00426CB0">
        <w:br/>
      </w:r>
      <w:r w:rsidR="009F069C">
        <w:t>201</w:t>
      </w:r>
      <w:r w:rsidR="00B02F2B">
        <w:t>6</w:t>
      </w:r>
      <w:r w:rsidR="00426CB0">
        <w:t>-</w:t>
      </w:r>
      <w:r w:rsidR="009F069C" w:rsidRPr="00C937BC">
        <w:t>b</w:t>
      </w:r>
      <w:r w:rsidR="00B02F2B">
        <w:t>a</w:t>
      </w:r>
      <w:r w:rsidR="009F069C" w:rsidRPr="00C937BC">
        <w:t>n:</w:t>
      </w:r>
    </w:p>
    <w:p w:rsidR="00426CB0"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Államreform és Elektronikus Közigazgatás Operatív Programok Monitoring Bizottság</w:t>
      </w:r>
    </w:p>
    <w:p w:rsidR="00CA4D2E" w:rsidRPr="00426CB0" w:rsidRDefault="00CA4D2E" w:rsidP="00C553B7">
      <w:pPr>
        <w:pStyle w:val="NormlWeb"/>
        <w:numPr>
          <w:ilvl w:val="0"/>
          <w:numId w:val="6"/>
        </w:numPr>
        <w:spacing w:before="0" w:beforeAutospacing="0" w:after="0" w:afterAutospacing="0" w:line="276" w:lineRule="auto"/>
        <w:ind w:left="709" w:right="147" w:hanging="357"/>
        <w:jc w:val="both"/>
      </w:pPr>
      <w:r w:rsidRPr="00426CB0">
        <w:t>Emberi Erőforrás Fejlesztési Operatív Program Monitoring Bizottság</w:t>
      </w:r>
    </w:p>
    <w:p w:rsidR="00CA4D2E" w:rsidRPr="00426CB0" w:rsidRDefault="00CA4D2E" w:rsidP="00C553B7">
      <w:pPr>
        <w:pStyle w:val="NormlWeb"/>
        <w:numPr>
          <w:ilvl w:val="0"/>
          <w:numId w:val="6"/>
        </w:numPr>
        <w:spacing w:before="0" w:beforeAutospacing="0" w:after="0" w:afterAutospacing="0" w:line="276" w:lineRule="auto"/>
        <w:ind w:left="709" w:right="147" w:hanging="357"/>
        <w:jc w:val="both"/>
      </w:pPr>
      <w:r w:rsidRPr="00426CB0">
        <w:t>Integrált Közlekedésfejlesztési Operatív Program Monitoring Bizottság</w:t>
      </w:r>
    </w:p>
    <w:p w:rsidR="00115868" w:rsidRPr="00426CB0" w:rsidRDefault="00115868" w:rsidP="00C553B7">
      <w:pPr>
        <w:pStyle w:val="NormlWeb"/>
        <w:numPr>
          <w:ilvl w:val="0"/>
          <w:numId w:val="6"/>
        </w:numPr>
        <w:spacing w:before="0" w:beforeAutospacing="0" w:after="0" w:afterAutospacing="0" w:line="276" w:lineRule="auto"/>
        <w:ind w:left="709" w:right="147" w:hanging="357"/>
        <w:jc w:val="both"/>
      </w:pPr>
      <w:r w:rsidRPr="00426CB0">
        <w:t>Környezet és Energia Operatív Programok Monitoring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Megyei Fe</w:t>
      </w:r>
      <w:r w:rsidR="00D554B0" w:rsidRPr="00426CB0">
        <w:t>jlesztési és Képzési Bizottság</w:t>
      </w:r>
      <w:r w:rsidR="00CA4D2E" w:rsidRPr="00426CB0">
        <w:t>ok</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Európai Szociális Alap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Gazdaságfejlesztési Operatív Programok Monitoring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Konvergencia Regionális Fejlesztési Programok Monitoring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Környezet és Energia Operatív Programok Monitoring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Közép-magyarországi Operatív Program Monitoring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Közlekedés Operatív Program Monitoring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Legyen jobb a gyermekeknek! Nemzeti Stratégia Értékelő Bizottság</w:t>
      </w:r>
    </w:p>
    <w:p w:rsidR="006438F3" w:rsidRDefault="006438F3" w:rsidP="00C553B7">
      <w:pPr>
        <w:pStyle w:val="NormlWeb"/>
        <w:numPr>
          <w:ilvl w:val="0"/>
          <w:numId w:val="6"/>
        </w:numPr>
        <w:spacing w:before="0" w:beforeAutospacing="0" w:after="0" w:afterAutospacing="0" w:line="276" w:lineRule="auto"/>
        <w:ind w:left="709" w:right="147" w:hanging="357"/>
        <w:jc w:val="both"/>
      </w:pPr>
      <w:r>
        <w:t>Munkahelyi Biztonsági és Egészségvédelmi Tanácsadó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 xml:space="preserve">Munkavállalók Szabad Mozgásával </w:t>
      </w:r>
      <w:r w:rsidR="00341538" w:rsidRPr="00426CB0">
        <w:t>Foglalkozó Tanácsadó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Nemzeti Fenntartható Fejlődési Tanács</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Nyugdíjbiztosítási Ellenőrző Testület</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Országos Köznevelési Tanács</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Országos Statisztikai Tanács</w:t>
      </w:r>
    </w:p>
    <w:p w:rsidR="00426CB0" w:rsidRDefault="00876A4E" w:rsidP="00C553B7">
      <w:pPr>
        <w:pStyle w:val="NormlWeb"/>
        <w:numPr>
          <w:ilvl w:val="0"/>
          <w:numId w:val="6"/>
        </w:numPr>
        <w:spacing w:before="0" w:beforeAutospacing="0" w:after="0" w:afterAutospacing="0" w:line="276" w:lineRule="auto"/>
        <w:ind w:left="709" w:right="147" w:hanging="357"/>
        <w:jc w:val="both"/>
      </w:pPr>
      <w:r w:rsidRPr="00426CB0">
        <w:t>Roma Koordinációs Tanács</w:t>
      </w:r>
    </w:p>
    <w:p w:rsidR="006438F3" w:rsidRPr="00426CB0" w:rsidRDefault="006438F3" w:rsidP="00C553B7">
      <w:pPr>
        <w:pStyle w:val="NormlWeb"/>
        <w:numPr>
          <w:ilvl w:val="0"/>
          <w:numId w:val="6"/>
        </w:numPr>
        <w:spacing w:before="0" w:beforeAutospacing="0" w:after="0" w:afterAutospacing="0" w:line="276" w:lineRule="auto"/>
        <w:ind w:left="709" w:right="147" w:hanging="357"/>
        <w:jc w:val="both"/>
      </w:pPr>
      <w:r>
        <w:t>Szakképzési Tanácsadó Bizottság</w:t>
      </w:r>
    </w:p>
    <w:p w:rsidR="002C036C" w:rsidRPr="00426CB0" w:rsidRDefault="002C036C" w:rsidP="00C553B7">
      <w:pPr>
        <w:pStyle w:val="NormlWeb"/>
        <w:numPr>
          <w:ilvl w:val="0"/>
          <w:numId w:val="6"/>
        </w:numPr>
        <w:spacing w:before="0" w:beforeAutospacing="0" w:after="0" w:afterAutospacing="0" w:line="276" w:lineRule="auto"/>
        <w:ind w:left="709" w:right="147" w:hanging="357"/>
        <w:jc w:val="both"/>
      </w:pPr>
      <w:r w:rsidRPr="00426CB0">
        <w:rPr>
          <w:bCs/>
        </w:rPr>
        <w:t>Szociális Biztonsági Rendszerek Koordinációjával Foglalkozó Tanácsadó Bizottság</w:t>
      </w:r>
    </w:p>
    <w:p w:rsidR="00876A4E"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Társadalmi Infrastruktúra Operatív Program Monitoring Bizottság</w:t>
      </w:r>
    </w:p>
    <w:p w:rsidR="00426CB0"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Társadalmi Megújulás Operatív Program Monitoring Bizottság</w:t>
      </w:r>
    </w:p>
    <w:p w:rsidR="00115868" w:rsidRPr="00426CB0" w:rsidRDefault="00115868" w:rsidP="00C553B7">
      <w:pPr>
        <w:pStyle w:val="NormlWeb"/>
        <w:numPr>
          <w:ilvl w:val="0"/>
          <w:numId w:val="6"/>
        </w:numPr>
        <w:spacing w:before="0" w:beforeAutospacing="0" w:after="0" w:afterAutospacing="0" w:line="276" w:lineRule="auto"/>
        <w:ind w:left="709" w:right="147" w:hanging="357"/>
        <w:jc w:val="both"/>
      </w:pPr>
      <w:r w:rsidRPr="00426CB0">
        <w:t>Terület-</w:t>
      </w:r>
      <w:r w:rsidR="00426CB0" w:rsidRPr="00426CB0">
        <w:t xml:space="preserve"> </w:t>
      </w:r>
      <w:r w:rsidRPr="00426CB0">
        <w:t>és Településfejlesztési Operatív Program Monitoring Bizottság</w:t>
      </w:r>
    </w:p>
    <w:p w:rsidR="00BA6402" w:rsidRPr="00426CB0" w:rsidRDefault="00876A4E" w:rsidP="00C553B7">
      <w:pPr>
        <w:pStyle w:val="NormlWeb"/>
        <w:numPr>
          <w:ilvl w:val="0"/>
          <w:numId w:val="6"/>
        </w:numPr>
        <w:spacing w:before="0" w:beforeAutospacing="0" w:after="0" w:afterAutospacing="0" w:line="276" w:lineRule="auto"/>
        <w:ind w:left="709" w:right="147" w:hanging="357"/>
        <w:jc w:val="both"/>
      </w:pPr>
      <w:r w:rsidRPr="00426CB0">
        <w:t>Új Magyarország Vidékfejlesztési Program Monitoring Bizottság</w:t>
      </w:r>
    </w:p>
    <w:p w:rsidR="00BA6402" w:rsidRPr="00BA6402" w:rsidRDefault="00115868" w:rsidP="00C553B7">
      <w:pPr>
        <w:pStyle w:val="NormlWeb"/>
        <w:numPr>
          <w:ilvl w:val="0"/>
          <w:numId w:val="6"/>
        </w:numPr>
        <w:spacing w:before="0" w:beforeAutospacing="0" w:after="0" w:afterAutospacing="0" w:line="276" w:lineRule="auto"/>
        <w:ind w:left="709" w:right="147" w:hanging="357"/>
        <w:jc w:val="both"/>
      </w:pPr>
      <w:r w:rsidRPr="00BA6402">
        <w:t>Versenyképes Közép-Magyarország Operatív Program Monitoring Bizottság</w:t>
      </w:r>
    </w:p>
    <w:p w:rsidR="00876A4E" w:rsidRPr="00BA6402" w:rsidRDefault="00876A4E" w:rsidP="00C553B7">
      <w:pPr>
        <w:pStyle w:val="NormlWeb"/>
        <w:numPr>
          <w:ilvl w:val="0"/>
          <w:numId w:val="6"/>
        </w:numPr>
        <w:spacing w:before="0" w:beforeAutospacing="0" w:after="0" w:afterAutospacing="0" w:line="276" w:lineRule="auto"/>
        <w:ind w:left="709" w:right="147" w:hanging="357"/>
        <w:jc w:val="both"/>
        <w:rPr>
          <w:rFonts w:eastAsia="Calibri"/>
        </w:rPr>
      </w:pPr>
      <w:r w:rsidRPr="00BA6402">
        <w:rPr>
          <w:rFonts w:eastAsia="Calibri"/>
        </w:rPr>
        <w:t>Végrehajtási Operatív Program Monitoring Bizottság</w:t>
      </w:r>
    </w:p>
    <w:p w:rsidR="00F12EEC" w:rsidRPr="00BA6402" w:rsidRDefault="00F12EEC" w:rsidP="00C553B7">
      <w:pPr>
        <w:pStyle w:val="Cmsor1"/>
        <w:jc w:val="both"/>
        <w:rPr>
          <w:rFonts w:ascii="Times New Roman" w:eastAsia="Calibri" w:hAnsi="Times New Roman" w:cs="Times New Roman"/>
          <w:color w:val="auto"/>
        </w:rPr>
      </w:pPr>
      <w:bookmarkStart w:id="43" w:name="_Toc414627149"/>
      <w:bookmarkStart w:id="44" w:name="_Toc414627336"/>
      <w:bookmarkStart w:id="45" w:name="_Toc444700785"/>
      <w:bookmarkStart w:id="46" w:name="_Toc446514479"/>
      <w:bookmarkStart w:id="47" w:name="_Toc410373179"/>
      <w:r w:rsidRPr="00BA6402">
        <w:rPr>
          <w:rFonts w:ascii="Times New Roman" w:eastAsia="Calibri" w:hAnsi="Times New Roman" w:cs="Times New Roman"/>
          <w:color w:val="auto"/>
        </w:rPr>
        <w:t xml:space="preserve">V. </w:t>
      </w:r>
      <w:proofErr w:type="gramStart"/>
      <w:r w:rsidRPr="00BA6402">
        <w:rPr>
          <w:rFonts w:ascii="Times New Roman" w:eastAsia="Calibri" w:hAnsi="Times New Roman" w:cs="Times New Roman"/>
          <w:color w:val="auto"/>
        </w:rPr>
        <w:t>A</w:t>
      </w:r>
      <w:proofErr w:type="gramEnd"/>
      <w:r w:rsidRPr="00BA6402">
        <w:rPr>
          <w:rFonts w:ascii="Times New Roman" w:eastAsia="Calibri" w:hAnsi="Times New Roman" w:cs="Times New Roman"/>
          <w:color w:val="auto"/>
        </w:rPr>
        <w:t xml:space="preserve"> Nemzeti Gazdasági és Társadalmi Tanács és a nyilvánosság</w:t>
      </w:r>
      <w:bookmarkEnd w:id="43"/>
      <w:bookmarkEnd w:id="44"/>
      <w:bookmarkEnd w:id="45"/>
      <w:bookmarkEnd w:id="46"/>
    </w:p>
    <w:p w:rsidR="00F12EEC" w:rsidRPr="007D109B" w:rsidRDefault="00F12EEC" w:rsidP="00C553B7">
      <w:pPr>
        <w:pStyle w:val="Cmsor2"/>
        <w:jc w:val="both"/>
        <w:rPr>
          <w:rFonts w:ascii="Times New Roman" w:hAnsi="Times New Roman" w:cs="Times New Roman"/>
          <w:color w:val="auto"/>
        </w:rPr>
      </w:pPr>
      <w:bookmarkStart w:id="48" w:name="_Toc414627150"/>
      <w:bookmarkStart w:id="49" w:name="_Toc414627337"/>
      <w:bookmarkStart w:id="50" w:name="_Toc444610056"/>
      <w:bookmarkStart w:id="51" w:name="_Toc444700786"/>
      <w:bookmarkStart w:id="52" w:name="_Toc446514480"/>
      <w:r w:rsidRPr="007D109B">
        <w:rPr>
          <w:rFonts w:ascii="Times New Roman" w:hAnsi="Times New Roman" w:cs="Times New Roman"/>
          <w:color w:val="auto"/>
        </w:rPr>
        <w:t>V. 1. Az NGTT honlapja</w:t>
      </w:r>
      <w:bookmarkEnd w:id="48"/>
      <w:bookmarkEnd w:id="49"/>
      <w:bookmarkEnd w:id="50"/>
      <w:bookmarkEnd w:id="51"/>
      <w:bookmarkEnd w:id="52"/>
    </w:p>
    <w:p w:rsidR="00BA6402" w:rsidRDefault="00F12EEC" w:rsidP="00C553B7">
      <w:pPr>
        <w:jc w:val="both"/>
        <w:rPr>
          <w:rFonts w:ascii="Times New Roman" w:hAnsi="Times New Roman"/>
          <w:sz w:val="24"/>
          <w:szCs w:val="24"/>
        </w:rPr>
      </w:pPr>
      <w:r>
        <w:rPr>
          <w:rFonts w:ascii="Times New Roman" w:hAnsi="Times New Roman"/>
          <w:sz w:val="24"/>
          <w:szCs w:val="24"/>
        </w:rPr>
        <w:t xml:space="preserve">Az NGTT honlapja </w:t>
      </w:r>
      <w:r w:rsidR="00BA6402">
        <w:rPr>
          <w:rFonts w:ascii="Times New Roman" w:hAnsi="Times New Roman"/>
          <w:sz w:val="24"/>
          <w:szCs w:val="24"/>
        </w:rPr>
        <w:t>(</w:t>
      </w:r>
      <w:r w:rsidR="001C786A" w:rsidRPr="001C786A">
        <w:rPr>
          <w:rFonts w:ascii="Times New Roman" w:hAnsi="Times New Roman"/>
          <w:sz w:val="24"/>
          <w:szCs w:val="24"/>
        </w:rPr>
        <w:t>www.ngtt.hu</w:t>
      </w:r>
      <w:r w:rsidR="00BA6402" w:rsidRPr="00BA6402">
        <w:rPr>
          <w:rFonts w:ascii="Times New Roman" w:hAnsi="Times New Roman"/>
          <w:sz w:val="24"/>
          <w:szCs w:val="24"/>
        </w:rPr>
        <w:t>)</w:t>
      </w:r>
      <w:r w:rsidR="001C786A">
        <w:rPr>
          <w:rFonts w:ascii="Times New Roman" w:hAnsi="Times New Roman"/>
          <w:sz w:val="24"/>
          <w:szCs w:val="24"/>
        </w:rPr>
        <w:t xml:space="preserve"> </w:t>
      </w:r>
      <w:r>
        <w:rPr>
          <w:rFonts w:ascii="Times New Roman" w:hAnsi="Times New Roman"/>
          <w:sz w:val="24"/>
          <w:szCs w:val="24"/>
        </w:rPr>
        <w:t>2012 novembere óta biztosítja a széles körű nyilvánosságot és megjelenési lehetőséget a Tanács számár</w:t>
      </w:r>
      <w:r w:rsidR="00BA6402">
        <w:rPr>
          <w:rFonts w:ascii="Times New Roman" w:hAnsi="Times New Roman"/>
          <w:sz w:val="24"/>
          <w:szCs w:val="24"/>
        </w:rPr>
        <w:t>a.</w:t>
      </w:r>
    </w:p>
    <w:p w:rsidR="006438F3" w:rsidRDefault="00C553B7" w:rsidP="00C553B7">
      <w:pPr>
        <w:jc w:val="both"/>
        <w:rPr>
          <w:rFonts w:ascii="Times New Roman" w:hAnsi="Times New Roman"/>
          <w:sz w:val="24"/>
          <w:szCs w:val="24"/>
        </w:rPr>
      </w:pPr>
      <w:r>
        <w:rPr>
          <w:rFonts w:ascii="Times New Roman" w:hAnsi="Times New Roman"/>
          <w:sz w:val="24"/>
          <w:szCs w:val="24"/>
        </w:rPr>
        <w:t>Az oldalelnökök kérése alapján a Titkárság előkészíti a honlap teljes körű megújulását 2017 első félévében.</w:t>
      </w:r>
    </w:p>
    <w:p w:rsidR="00F12EEC" w:rsidRDefault="00F12EEC" w:rsidP="00C553B7">
      <w:pPr>
        <w:jc w:val="both"/>
        <w:rPr>
          <w:rFonts w:ascii="Times New Roman" w:hAnsi="Times New Roman"/>
          <w:sz w:val="24"/>
          <w:szCs w:val="24"/>
        </w:rPr>
      </w:pPr>
      <w:r w:rsidRPr="001F0EA0">
        <w:rPr>
          <w:rFonts w:ascii="Times New Roman" w:hAnsi="Times New Roman"/>
          <w:sz w:val="24"/>
          <w:szCs w:val="24"/>
        </w:rPr>
        <w:t xml:space="preserve">A </w:t>
      </w:r>
      <w:r>
        <w:rPr>
          <w:rFonts w:ascii="Times New Roman" w:hAnsi="Times New Roman"/>
          <w:sz w:val="24"/>
          <w:szCs w:val="24"/>
        </w:rPr>
        <w:t xml:space="preserve">weboldal a széles tájékoztatás jegyében </w:t>
      </w:r>
      <w:r w:rsidRPr="001F0EA0">
        <w:rPr>
          <w:rFonts w:ascii="Times New Roman" w:hAnsi="Times New Roman"/>
          <w:sz w:val="24"/>
          <w:szCs w:val="24"/>
        </w:rPr>
        <w:t>magyar és angol nyelvű része</w:t>
      </w:r>
      <w:r>
        <w:rPr>
          <w:rFonts w:ascii="Times New Roman" w:hAnsi="Times New Roman"/>
          <w:sz w:val="24"/>
          <w:szCs w:val="24"/>
        </w:rPr>
        <w:t>kkel is rendelkezik</w:t>
      </w:r>
      <w:r w:rsidRPr="001F0EA0">
        <w:rPr>
          <w:rFonts w:ascii="Times New Roman" w:hAnsi="Times New Roman"/>
          <w:sz w:val="24"/>
          <w:szCs w:val="24"/>
        </w:rPr>
        <w:t>.</w:t>
      </w:r>
      <w:r>
        <w:rPr>
          <w:rFonts w:ascii="Times New Roman" w:hAnsi="Times New Roman"/>
          <w:sz w:val="24"/>
          <w:szCs w:val="24"/>
        </w:rPr>
        <w:t xml:space="preserve"> </w:t>
      </w:r>
      <w:r w:rsidR="007D109B">
        <w:rPr>
          <w:rFonts w:ascii="Times New Roman" w:hAnsi="Times New Roman"/>
          <w:sz w:val="24"/>
          <w:szCs w:val="24"/>
        </w:rPr>
        <w:t>Bár</w:t>
      </w:r>
      <w:r>
        <w:rPr>
          <w:rFonts w:ascii="Times New Roman" w:hAnsi="Times New Roman"/>
          <w:sz w:val="24"/>
          <w:szCs w:val="24"/>
        </w:rPr>
        <w:t xml:space="preserve"> a Tanács hangsúlyozottan nemzeti szerv, nemzeti ügyekkel foglalkozik, elengedhetetlen, hogy mindemellett valamilyen formában nemzetközi színtéren is megjelenjen. Ennek elősegítése érdekében a honlap rendelkezik olyan funkcióval, amelynek köszönhetően részletes bemutatkozó anyagot ismerhet</w:t>
      </w:r>
      <w:r w:rsidR="007D109B">
        <w:rPr>
          <w:rFonts w:ascii="Times New Roman" w:hAnsi="Times New Roman"/>
          <w:sz w:val="24"/>
          <w:szCs w:val="24"/>
        </w:rPr>
        <w:t xml:space="preserve"> meg az ide látogató érdeklődő.</w:t>
      </w:r>
    </w:p>
    <w:p w:rsidR="00F12EEC" w:rsidRDefault="00F12EEC" w:rsidP="00C553B7">
      <w:pPr>
        <w:spacing w:after="240"/>
        <w:jc w:val="both"/>
        <w:rPr>
          <w:rFonts w:ascii="Times New Roman" w:hAnsi="Times New Roman"/>
          <w:sz w:val="24"/>
          <w:szCs w:val="24"/>
        </w:rPr>
      </w:pPr>
      <w:r w:rsidRPr="001F0EA0">
        <w:rPr>
          <w:rFonts w:ascii="Times New Roman" w:hAnsi="Times New Roman"/>
          <w:sz w:val="24"/>
          <w:szCs w:val="24"/>
        </w:rPr>
        <w:t xml:space="preserve">A </w:t>
      </w:r>
      <w:r>
        <w:rPr>
          <w:rFonts w:ascii="Times New Roman" w:hAnsi="Times New Roman"/>
          <w:sz w:val="24"/>
          <w:szCs w:val="24"/>
        </w:rPr>
        <w:t>weboldal főoldalá</w:t>
      </w:r>
      <w:r w:rsidRPr="001F0EA0">
        <w:rPr>
          <w:rFonts w:ascii="Times New Roman" w:hAnsi="Times New Roman"/>
          <w:sz w:val="24"/>
          <w:szCs w:val="24"/>
        </w:rPr>
        <w:t xml:space="preserve">n az </w:t>
      </w:r>
      <w:proofErr w:type="spellStart"/>
      <w:r w:rsidRPr="001F0EA0">
        <w:rPr>
          <w:rFonts w:ascii="Times New Roman" w:hAnsi="Times New Roman"/>
          <w:sz w:val="24"/>
          <w:szCs w:val="24"/>
        </w:rPr>
        <w:t>NGTT-vel</w:t>
      </w:r>
      <w:proofErr w:type="spellEnd"/>
      <w:r w:rsidRPr="001F0EA0">
        <w:rPr>
          <w:rFonts w:ascii="Times New Roman" w:hAnsi="Times New Roman"/>
          <w:sz w:val="24"/>
          <w:szCs w:val="24"/>
        </w:rPr>
        <w:t xml:space="preserve"> kapcsolatos legfrissebb információk találhatók meg. A honlap</w:t>
      </w:r>
      <w:r>
        <w:rPr>
          <w:rFonts w:ascii="Times New Roman" w:hAnsi="Times New Roman"/>
          <w:sz w:val="24"/>
          <w:szCs w:val="24"/>
        </w:rPr>
        <w:t>ról többek között tájékozódhatnak</w:t>
      </w:r>
      <w:r w:rsidRPr="001F0EA0">
        <w:rPr>
          <w:rFonts w:ascii="Times New Roman" w:hAnsi="Times New Roman"/>
          <w:sz w:val="24"/>
          <w:szCs w:val="24"/>
        </w:rPr>
        <w:t xml:space="preserve"> </w:t>
      </w:r>
      <w:r>
        <w:rPr>
          <w:rFonts w:ascii="Times New Roman" w:hAnsi="Times New Roman"/>
          <w:sz w:val="24"/>
          <w:szCs w:val="24"/>
        </w:rPr>
        <w:t>az NGTT tagjairól, tisztségviselőiről</w:t>
      </w:r>
      <w:r w:rsidRPr="001F0EA0">
        <w:rPr>
          <w:rFonts w:ascii="Times New Roman" w:hAnsi="Times New Roman"/>
          <w:sz w:val="24"/>
          <w:szCs w:val="24"/>
        </w:rPr>
        <w:t xml:space="preserve">, </w:t>
      </w:r>
      <w:r>
        <w:rPr>
          <w:rFonts w:ascii="Times New Roman" w:hAnsi="Times New Roman"/>
          <w:sz w:val="24"/>
          <w:szCs w:val="24"/>
        </w:rPr>
        <w:t xml:space="preserve">található </w:t>
      </w:r>
      <w:r w:rsidRPr="001F0EA0">
        <w:rPr>
          <w:rFonts w:ascii="Times New Roman" w:hAnsi="Times New Roman"/>
          <w:sz w:val="24"/>
          <w:szCs w:val="24"/>
        </w:rPr>
        <w:t>leírás a Tanácsról,</w:t>
      </w:r>
      <w:r>
        <w:rPr>
          <w:rFonts w:ascii="Times New Roman" w:hAnsi="Times New Roman"/>
          <w:sz w:val="24"/>
          <w:szCs w:val="24"/>
        </w:rPr>
        <w:t xml:space="preserve"> valamint elérhetőek</w:t>
      </w:r>
      <w:r w:rsidRPr="001F0EA0">
        <w:rPr>
          <w:rFonts w:ascii="Times New Roman" w:hAnsi="Times New Roman"/>
          <w:sz w:val="24"/>
          <w:szCs w:val="24"/>
        </w:rPr>
        <w:t xml:space="preserve"> az </w:t>
      </w:r>
      <w:proofErr w:type="spellStart"/>
      <w:r w:rsidRPr="001F0EA0">
        <w:rPr>
          <w:rFonts w:ascii="Times New Roman" w:hAnsi="Times New Roman"/>
          <w:sz w:val="24"/>
          <w:szCs w:val="24"/>
        </w:rPr>
        <w:t>NGTT-vel</w:t>
      </w:r>
      <w:proofErr w:type="spellEnd"/>
      <w:r w:rsidRPr="001F0EA0">
        <w:rPr>
          <w:rFonts w:ascii="Times New Roman" w:hAnsi="Times New Roman"/>
          <w:sz w:val="24"/>
          <w:szCs w:val="24"/>
        </w:rPr>
        <w:t xml:space="preserve"> kapcsolatos főbb dokumentumok (pl.</w:t>
      </w:r>
      <w:r w:rsidR="00242325">
        <w:rPr>
          <w:rFonts w:ascii="Times New Roman" w:hAnsi="Times New Roman"/>
          <w:sz w:val="24"/>
          <w:szCs w:val="24"/>
        </w:rPr>
        <w:t>: </w:t>
      </w:r>
      <w:r w:rsidRPr="001F0EA0">
        <w:rPr>
          <w:rFonts w:ascii="Times New Roman" w:hAnsi="Times New Roman"/>
          <w:sz w:val="24"/>
          <w:szCs w:val="24"/>
        </w:rPr>
        <w:t xml:space="preserve">működésre vonatkozó szabályok, </w:t>
      </w:r>
      <w:r>
        <w:rPr>
          <w:rFonts w:ascii="Times New Roman" w:hAnsi="Times New Roman"/>
          <w:sz w:val="24"/>
          <w:szCs w:val="24"/>
        </w:rPr>
        <w:t>tájékoztató az egyes ülésekről).</w:t>
      </w:r>
    </w:p>
    <w:p w:rsidR="00F12EEC" w:rsidRPr="007D109B" w:rsidRDefault="00F12EEC" w:rsidP="00C553B7">
      <w:pPr>
        <w:pStyle w:val="Cmsor2"/>
        <w:jc w:val="both"/>
        <w:rPr>
          <w:rFonts w:ascii="Times New Roman" w:hAnsi="Times New Roman" w:cs="Times New Roman"/>
          <w:color w:val="auto"/>
        </w:rPr>
      </w:pPr>
      <w:bookmarkStart w:id="53" w:name="_Toc414627151"/>
      <w:bookmarkStart w:id="54" w:name="_Toc414627338"/>
      <w:bookmarkStart w:id="55" w:name="_Toc444610057"/>
      <w:bookmarkStart w:id="56" w:name="_Toc444700787"/>
      <w:bookmarkStart w:id="57" w:name="_Toc446514481"/>
      <w:r w:rsidRPr="007D109B">
        <w:rPr>
          <w:rFonts w:ascii="Times New Roman" w:hAnsi="Times New Roman" w:cs="Times New Roman"/>
          <w:color w:val="auto"/>
        </w:rPr>
        <w:t>V. 2. Az NGTT kapcsolata a közvéleménnyel</w:t>
      </w:r>
      <w:bookmarkEnd w:id="53"/>
      <w:bookmarkEnd w:id="54"/>
      <w:bookmarkEnd w:id="55"/>
      <w:bookmarkEnd w:id="56"/>
      <w:bookmarkEnd w:id="57"/>
    </w:p>
    <w:p w:rsidR="00F12EEC" w:rsidRDefault="00F12EEC" w:rsidP="00C553B7">
      <w:pPr>
        <w:jc w:val="both"/>
        <w:rPr>
          <w:rFonts w:ascii="Times New Roman" w:hAnsi="Times New Roman"/>
          <w:sz w:val="24"/>
          <w:szCs w:val="24"/>
        </w:rPr>
      </w:pPr>
      <w:r>
        <w:rPr>
          <w:rFonts w:ascii="Times New Roman" w:hAnsi="Times New Roman"/>
          <w:sz w:val="24"/>
          <w:szCs w:val="24"/>
        </w:rPr>
        <w:t xml:space="preserve">Az NGTT számára a társadalommal való kapcsolattartás fontos eszköze a szervezet honlapja. Itt az egyes ülésekről készült tájékoztatókon túl megtalálható a testület közvetlen elérhetősége, ezzel is segítve a társadalom és az NGTT közötti kapcsolatfelvétel gyorsaságát. </w:t>
      </w:r>
      <w:r w:rsidRPr="001F0EA0">
        <w:rPr>
          <w:rFonts w:ascii="Times New Roman" w:hAnsi="Times New Roman"/>
          <w:sz w:val="24"/>
          <w:szCs w:val="24"/>
        </w:rPr>
        <w:t>A</w:t>
      </w:r>
      <w:r>
        <w:rPr>
          <w:rFonts w:ascii="Times New Roman" w:hAnsi="Times New Roman"/>
          <w:sz w:val="24"/>
          <w:szCs w:val="24"/>
        </w:rPr>
        <w:t xml:space="preserve"> kapcsolatfelvétel elősegítése érdekében a</w:t>
      </w:r>
      <w:r w:rsidRPr="001F0EA0">
        <w:rPr>
          <w:rFonts w:ascii="Times New Roman" w:hAnsi="Times New Roman"/>
          <w:sz w:val="24"/>
          <w:szCs w:val="24"/>
        </w:rPr>
        <w:t xml:space="preserve"> honlapon feltüntetés</w:t>
      </w:r>
      <w:r>
        <w:rPr>
          <w:rFonts w:ascii="Times New Roman" w:hAnsi="Times New Roman"/>
          <w:sz w:val="24"/>
          <w:szCs w:val="24"/>
        </w:rPr>
        <w:t xml:space="preserve">re kerültek az NGTT Titkárságának elérhetőségi adatai. A közvetlen kommunikációt a Tanács Titkársága számára létrehozott </w:t>
      </w:r>
      <w:r w:rsidR="00CC7C6F" w:rsidRPr="00BA6402">
        <w:rPr>
          <w:rFonts w:ascii="Times New Roman" w:hAnsi="Times New Roman"/>
          <w:sz w:val="24"/>
          <w:szCs w:val="24"/>
        </w:rPr>
        <w:t>ngtt@emmi.gov.hu</w:t>
      </w:r>
      <w:r>
        <w:rPr>
          <w:rFonts w:ascii="Times New Roman" w:hAnsi="Times New Roman"/>
          <w:sz w:val="24"/>
          <w:szCs w:val="24"/>
        </w:rPr>
        <w:t xml:space="preserve"> email cím biztosítja.</w:t>
      </w:r>
    </w:p>
    <w:p w:rsidR="00F12EEC" w:rsidRDefault="00F12EEC" w:rsidP="00C553B7">
      <w:pPr>
        <w:jc w:val="both"/>
        <w:rPr>
          <w:rFonts w:ascii="Times New Roman" w:hAnsi="Times New Roman"/>
          <w:sz w:val="24"/>
          <w:szCs w:val="24"/>
        </w:rPr>
      </w:pPr>
      <w:r>
        <w:rPr>
          <w:rFonts w:ascii="Times New Roman" w:hAnsi="Times New Roman"/>
          <w:sz w:val="24"/>
          <w:szCs w:val="24"/>
        </w:rPr>
        <w:t>Az egyes ülésekről készült tájékoztatók közzététele pedig nemcsak á</w:t>
      </w:r>
      <w:r w:rsidR="00C61A66">
        <w:rPr>
          <w:rFonts w:ascii="Times New Roman" w:hAnsi="Times New Roman"/>
          <w:sz w:val="24"/>
          <w:szCs w:val="24"/>
        </w:rPr>
        <w:t>tláthatóvá teszi</w:t>
      </w:r>
      <w:r>
        <w:rPr>
          <w:rFonts w:ascii="Times New Roman" w:hAnsi="Times New Roman"/>
          <w:sz w:val="24"/>
          <w:szCs w:val="24"/>
        </w:rPr>
        <w:t xml:space="preserve"> a szervezet működé</w:t>
      </w:r>
      <w:r w:rsidR="00C61A66">
        <w:rPr>
          <w:rFonts w:ascii="Times New Roman" w:hAnsi="Times New Roman"/>
          <w:sz w:val="24"/>
          <w:szCs w:val="24"/>
        </w:rPr>
        <w:t>sét, hanem egyúttal megkönnyíti</w:t>
      </w:r>
      <w:r>
        <w:rPr>
          <w:rFonts w:ascii="Times New Roman" w:hAnsi="Times New Roman"/>
          <w:sz w:val="24"/>
          <w:szCs w:val="24"/>
        </w:rPr>
        <w:t xml:space="preserve"> a társadalmi párbeszédet is.</w:t>
      </w:r>
    </w:p>
    <w:p w:rsidR="00F12EEC" w:rsidRDefault="00F12EEC" w:rsidP="00C553B7">
      <w:pPr>
        <w:spacing w:before="120" w:after="240"/>
        <w:jc w:val="both"/>
        <w:rPr>
          <w:rFonts w:ascii="Times New Roman" w:hAnsi="Times New Roman"/>
          <w:sz w:val="24"/>
          <w:szCs w:val="24"/>
        </w:rPr>
      </w:pPr>
      <w:r>
        <w:rPr>
          <w:rFonts w:ascii="Times New Roman" w:hAnsi="Times New Roman"/>
          <w:sz w:val="24"/>
          <w:szCs w:val="24"/>
        </w:rPr>
        <w:t xml:space="preserve">Az NGTT üléseiről az írott sajtó is beszámol. Tekintettel arra, hogy az NGTT Szervezeti és Működési Szabályzata szerint a Tanács plenáris ülései sajtó-nyilvánosak, a különböző sajtóorgánumok újságírói és tudósítói </w:t>
      </w:r>
      <w:r w:rsidR="00F26B83">
        <w:rPr>
          <w:rFonts w:ascii="Times New Roman" w:hAnsi="Times New Roman"/>
          <w:sz w:val="24"/>
          <w:szCs w:val="24"/>
        </w:rPr>
        <w:t>részt vehetnek a tárgyalásokon és tudósíthat</w:t>
      </w:r>
      <w:r>
        <w:rPr>
          <w:rFonts w:ascii="Times New Roman" w:hAnsi="Times New Roman"/>
          <w:sz w:val="24"/>
          <w:szCs w:val="24"/>
        </w:rPr>
        <w:t>nak a Tanács tevékenységéről.</w:t>
      </w:r>
    </w:p>
    <w:p w:rsidR="002B6093" w:rsidRPr="004C5A58" w:rsidRDefault="002D4732" w:rsidP="00C553B7">
      <w:pPr>
        <w:pStyle w:val="Cmsor1"/>
        <w:jc w:val="both"/>
        <w:rPr>
          <w:rFonts w:ascii="Times New Roman" w:eastAsia="Calibri" w:hAnsi="Times New Roman" w:cs="Times New Roman"/>
          <w:color w:val="auto"/>
        </w:rPr>
      </w:pPr>
      <w:bookmarkStart w:id="58" w:name="_Toc414627152"/>
      <w:bookmarkStart w:id="59" w:name="_Toc414627339"/>
      <w:bookmarkStart w:id="60" w:name="_Toc444700788"/>
      <w:bookmarkStart w:id="61" w:name="_Toc446514482"/>
      <w:r w:rsidRPr="004C5A58">
        <w:rPr>
          <w:rFonts w:ascii="Times New Roman" w:eastAsia="Calibri" w:hAnsi="Times New Roman" w:cs="Times New Roman"/>
          <w:color w:val="auto"/>
        </w:rPr>
        <w:t>V</w:t>
      </w:r>
      <w:r w:rsidR="002C6C2E" w:rsidRPr="004C5A58">
        <w:rPr>
          <w:rFonts w:ascii="Times New Roman" w:eastAsia="Calibri" w:hAnsi="Times New Roman" w:cs="Times New Roman"/>
          <w:color w:val="auto"/>
        </w:rPr>
        <w:t>I</w:t>
      </w:r>
      <w:r w:rsidRPr="004C5A58">
        <w:rPr>
          <w:rFonts w:ascii="Times New Roman" w:eastAsia="Calibri" w:hAnsi="Times New Roman" w:cs="Times New Roman"/>
          <w:color w:val="auto"/>
        </w:rPr>
        <w:t>. Nemzetközi kapcsolatok</w:t>
      </w:r>
      <w:bookmarkEnd w:id="47"/>
      <w:bookmarkEnd w:id="58"/>
      <w:bookmarkEnd w:id="59"/>
      <w:bookmarkEnd w:id="60"/>
      <w:bookmarkEnd w:id="61"/>
    </w:p>
    <w:p w:rsidR="002B6093" w:rsidRPr="004561E5" w:rsidRDefault="002B6093" w:rsidP="00C553B7">
      <w:pPr>
        <w:pStyle w:val="Cmsor2"/>
        <w:jc w:val="both"/>
        <w:rPr>
          <w:rFonts w:ascii="Times New Roman" w:hAnsi="Times New Roman" w:cs="Times New Roman"/>
          <w:color w:val="auto"/>
        </w:rPr>
      </w:pPr>
      <w:bookmarkStart w:id="62" w:name="_Toc410373183"/>
      <w:bookmarkStart w:id="63" w:name="_Toc414627156"/>
      <w:bookmarkStart w:id="64" w:name="_Toc414627343"/>
      <w:bookmarkStart w:id="65" w:name="_Toc444610061"/>
      <w:bookmarkStart w:id="66" w:name="_Toc444700792"/>
      <w:bookmarkStart w:id="67" w:name="_Toc446514486"/>
      <w:r w:rsidRPr="00C937BC">
        <w:rPr>
          <w:rFonts w:ascii="Times New Roman" w:hAnsi="Times New Roman" w:cs="Times New Roman"/>
          <w:color w:val="auto"/>
        </w:rPr>
        <w:t>V</w:t>
      </w:r>
      <w:r w:rsidR="002C6C2E">
        <w:rPr>
          <w:rFonts w:ascii="Times New Roman" w:hAnsi="Times New Roman" w:cs="Times New Roman"/>
          <w:color w:val="auto"/>
        </w:rPr>
        <w:t>I</w:t>
      </w:r>
      <w:r w:rsidRPr="00C937BC">
        <w:rPr>
          <w:rFonts w:ascii="Times New Roman" w:hAnsi="Times New Roman" w:cs="Times New Roman"/>
          <w:color w:val="auto"/>
        </w:rPr>
        <w:t xml:space="preserve">. </w:t>
      </w:r>
      <w:r w:rsidR="004A65AF">
        <w:rPr>
          <w:rFonts w:ascii="Times New Roman" w:hAnsi="Times New Roman" w:cs="Times New Roman"/>
          <w:color w:val="auto"/>
        </w:rPr>
        <w:t>1</w:t>
      </w:r>
      <w:r w:rsidRPr="00C937BC">
        <w:rPr>
          <w:rFonts w:ascii="Times New Roman" w:hAnsi="Times New Roman" w:cs="Times New Roman"/>
          <w:color w:val="auto"/>
        </w:rPr>
        <w:t>. Az NGTT és az Európai Gazdasági és Szociális Bizottság kapcsolata</w:t>
      </w:r>
      <w:bookmarkEnd w:id="62"/>
      <w:bookmarkEnd w:id="63"/>
      <w:bookmarkEnd w:id="64"/>
      <w:bookmarkEnd w:id="65"/>
      <w:bookmarkEnd w:id="66"/>
      <w:bookmarkEnd w:id="67"/>
    </w:p>
    <w:p w:rsidR="002B6093" w:rsidRPr="00C937BC" w:rsidRDefault="002B6093" w:rsidP="00C553B7">
      <w:pPr>
        <w:spacing w:after="120"/>
        <w:jc w:val="both"/>
        <w:rPr>
          <w:rFonts w:ascii="Times New Roman" w:hAnsi="Times New Roman"/>
          <w:sz w:val="24"/>
          <w:szCs w:val="24"/>
        </w:rPr>
      </w:pPr>
      <w:r w:rsidRPr="00C937BC">
        <w:rPr>
          <w:rFonts w:ascii="Times New Roman" w:hAnsi="Times New Roman"/>
          <w:sz w:val="24"/>
          <w:szCs w:val="24"/>
        </w:rPr>
        <w:t xml:space="preserve">Az </w:t>
      </w:r>
      <w:r w:rsidR="00C61091">
        <w:rPr>
          <w:rFonts w:ascii="Times New Roman" w:hAnsi="Times New Roman"/>
          <w:sz w:val="24"/>
          <w:szCs w:val="24"/>
        </w:rPr>
        <w:t xml:space="preserve">Európai </w:t>
      </w:r>
      <w:r w:rsidRPr="00C937BC">
        <w:rPr>
          <w:rFonts w:ascii="Times New Roman" w:hAnsi="Times New Roman"/>
          <w:sz w:val="24"/>
          <w:szCs w:val="24"/>
        </w:rPr>
        <w:t>G</w:t>
      </w:r>
      <w:r w:rsidR="00C61091">
        <w:rPr>
          <w:rFonts w:ascii="Times New Roman" w:hAnsi="Times New Roman"/>
          <w:sz w:val="24"/>
          <w:szCs w:val="24"/>
        </w:rPr>
        <w:t xml:space="preserve">azdasági és Szociális </w:t>
      </w:r>
      <w:r w:rsidRPr="00C937BC">
        <w:rPr>
          <w:rFonts w:ascii="Times New Roman" w:hAnsi="Times New Roman"/>
          <w:sz w:val="24"/>
          <w:szCs w:val="24"/>
        </w:rPr>
        <w:t>B</w:t>
      </w:r>
      <w:r w:rsidR="00C61091">
        <w:rPr>
          <w:rFonts w:ascii="Times New Roman" w:hAnsi="Times New Roman"/>
          <w:sz w:val="24"/>
          <w:szCs w:val="24"/>
        </w:rPr>
        <w:t>izottság (a továbbiakban EGSZB)</w:t>
      </w:r>
      <w:r w:rsidRPr="00C937BC">
        <w:rPr>
          <w:rFonts w:ascii="Times New Roman" w:hAnsi="Times New Roman"/>
          <w:sz w:val="24"/>
          <w:szCs w:val="24"/>
        </w:rPr>
        <w:t xml:space="preserve"> az Európai Unió konzultatív szerve, amely 1957-es alapítása óta szakértői tanácsokkal látja el a főbb uniós intézményeket. Egyik legfontosabb feladata, hogy közvetítsen az európai intézmények és a civil társadalom között. Ezért mind az EU tagállamaiban, mind pedig a világ más országaiban párbeszédet folytat a társadalmi szervezetekkel. Az EGSZB véleménye eljut a</w:t>
      </w:r>
      <w:r w:rsidR="009A2B37">
        <w:rPr>
          <w:rFonts w:ascii="Times New Roman" w:hAnsi="Times New Roman"/>
          <w:sz w:val="24"/>
          <w:szCs w:val="24"/>
        </w:rPr>
        <w:t>z Európai</w:t>
      </w:r>
      <w:r w:rsidRPr="00C937BC">
        <w:rPr>
          <w:rFonts w:ascii="Times New Roman" w:hAnsi="Times New Roman"/>
          <w:sz w:val="24"/>
          <w:szCs w:val="24"/>
        </w:rPr>
        <w:t xml:space="preserve"> Tanácshoz, a</w:t>
      </w:r>
      <w:r w:rsidR="009A2B37">
        <w:rPr>
          <w:rFonts w:ascii="Times New Roman" w:hAnsi="Times New Roman"/>
          <w:sz w:val="24"/>
          <w:szCs w:val="24"/>
        </w:rPr>
        <w:t>z Európai</w:t>
      </w:r>
      <w:r w:rsidRPr="00C937BC">
        <w:rPr>
          <w:rFonts w:ascii="Times New Roman" w:hAnsi="Times New Roman"/>
          <w:sz w:val="24"/>
          <w:szCs w:val="24"/>
        </w:rPr>
        <w:t xml:space="preserve"> Bizottsághoz és az Európai Parlamenthez, ezáltal kulcsszerepet játszva az EU döntéshozó mechanizmusában.</w:t>
      </w:r>
    </w:p>
    <w:p w:rsidR="002B6093" w:rsidRPr="00C937BC" w:rsidRDefault="002B6093" w:rsidP="00C553B7">
      <w:pPr>
        <w:spacing w:after="120"/>
        <w:jc w:val="both"/>
        <w:rPr>
          <w:rFonts w:ascii="Times New Roman" w:hAnsi="Times New Roman"/>
          <w:sz w:val="24"/>
          <w:szCs w:val="24"/>
        </w:rPr>
      </w:pPr>
      <w:r w:rsidRPr="00C937BC">
        <w:rPr>
          <w:rFonts w:ascii="Times New Roman" w:hAnsi="Times New Roman"/>
          <w:sz w:val="24"/>
          <w:szCs w:val="24"/>
        </w:rPr>
        <w:t>Az EGSZB 35</w:t>
      </w:r>
      <w:r w:rsidR="004C5A58">
        <w:rPr>
          <w:rFonts w:ascii="Times New Roman" w:hAnsi="Times New Roman"/>
          <w:sz w:val="24"/>
          <w:szCs w:val="24"/>
        </w:rPr>
        <w:t>0</w:t>
      </w:r>
      <w:r w:rsidRPr="00C937BC">
        <w:rPr>
          <w:rFonts w:ascii="Times New Roman" w:hAnsi="Times New Roman"/>
          <w:sz w:val="24"/>
          <w:szCs w:val="24"/>
        </w:rPr>
        <w:t xml:space="preserve"> tagja három csoportban (munkaadók, munkavállalók, egyéb érdekcsoportok) végzi a munkáját, és gazdasági, szociális illetve kulturális területeken tevékenykedik az egyes tagállamokban. Ezáltal teremtenek kapcsolatot az EGSZB tagjai az EU intézményei és a tagállamokban működő civil társadalmi szervezetek között.</w:t>
      </w:r>
    </w:p>
    <w:p w:rsidR="00711304" w:rsidRDefault="009A2B37" w:rsidP="00C553B7">
      <w:pPr>
        <w:spacing w:after="120"/>
        <w:jc w:val="both"/>
        <w:rPr>
          <w:rFonts w:ascii="Times New Roman" w:hAnsi="Times New Roman"/>
          <w:sz w:val="24"/>
          <w:szCs w:val="24"/>
        </w:rPr>
      </w:pPr>
      <w:r w:rsidRPr="009A2B37">
        <w:rPr>
          <w:rFonts w:ascii="Times New Roman" w:hAnsi="Times New Roman"/>
          <w:sz w:val="24"/>
          <w:szCs w:val="24"/>
        </w:rPr>
        <w:t>2015-ben került sor az EGSZB tagjainak megválasztására a 2015-2020-as időszakra vonatkozóan. A magyar tagok jelölésére az NGTT volt jogosult, a tagjelöléssel kapcsolatos koordinációs feladatokat a Tanács Titkársága látta el teljes körűen.</w:t>
      </w:r>
      <w:r>
        <w:t xml:space="preserve"> </w:t>
      </w:r>
      <w:r w:rsidR="002B6093" w:rsidRPr="00C937BC">
        <w:rPr>
          <w:rFonts w:ascii="Times New Roman" w:hAnsi="Times New Roman"/>
          <w:sz w:val="24"/>
          <w:szCs w:val="24"/>
        </w:rPr>
        <w:t xml:space="preserve">Az EGSZB igyekszik elősegíteni, hogy az Európai Unióban kialakuljon a nemzeti gazdasági </w:t>
      </w:r>
      <w:r w:rsidR="004561E5">
        <w:rPr>
          <w:rFonts w:ascii="Times New Roman" w:hAnsi="Times New Roman"/>
          <w:sz w:val="24"/>
          <w:szCs w:val="24"/>
        </w:rPr>
        <w:t>és társadalmi tanácsok hálózata.</w:t>
      </w:r>
    </w:p>
    <w:p w:rsidR="000C2678" w:rsidRPr="00C937BC" w:rsidRDefault="00AF0AC3" w:rsidP="00C553B7">
      <w:pPr>
        <w:spacing w:after="120"/>
        <w:jc w:val="both"/>
        <w:rPr>
          <w:rFonts w:ascii="Times New Roman" w:hAnsi="Times New Roman"/>
          <w:sz w:val="24"/>
          <w:szCs w:val="24"/>
        </w:rPr>
      </w:pPr>
      <w:r w:rsidRPr="00AF0AC3">
        <w:rPr>
          <w:rFonts w:ascii="Times New Roman" w:hAnsi="Times New Roman"/>
          <w:sz w:val="24"/>
          <w:szCs w:val="24"/>
        </w:rPr>
        <w:t>2012-ben jelentős lépés volt, hogy az EGSZB társadalmi párbeszéd területén folytatott kiemelt szerepének fontosságát, valamint a két intézmény közötti kapcsolat megteremtését intézményesítve, az NGTT a Szervezeti és Működési Szabályzat ilyen irányú módosításával állandó meghívotti státuszt biztosított plenáris ülésein az EGSZB Magyarországot képviselő tag</w:t>
      </w:r>
      <w:r w:rsidR="00480716">
        <w:rPr>
          <w:rFonts w:ascii="Times New Roman" w:hAnsi="Times New Roman"/>
          <w:sz w:val="24"/>
          <w:szCs w:val="24"/>
        </w:rPr>
        <w:t>jai</w:t>
      </w:r>
      <w:r w:rsidRPr="00AF0AC3">
        <w:rPr>
          <w:rFonts w:ascii="Times New Roman" w:hAnsi="Times New Roman"/>
          <w:sz w:val="24"/>
          <w:szCs w:val="24"/>
        </w:rPr>
        <w:t xml:space="preserve"> számára.</w:t>
      </w:r>
    </w:p>
    <w:p w:rsidR="0008098E" w:rsidRPr="004561E5" w:rsidRDefault="002B6093" w:rsidP="00C553B7">
      <w:pPr>
        <w:pStyle w:val="Cmsor2"/>
        <w:jc w:val="both"/>
        <w:rPr>
          <w:rFonts w:ascii="Times New Roman" w:hAnsi="Times New Roman" w:cs="Times New Roman"/>
          <w:color w:val="auto"/>
        </w:rPr>
      </w:pPr>
      <w:bookmarkStart w:id="68" w:name="_Toc410373185"/>
      <w:bookmarkStart w:id="69" w:name="_Toc414627158"/>
      <w:bookmarkStart w:id="70" w:name="_Toc414627345"/>
      <w:bookmarkStart w:id="71" w:name="_Toc444610063"/>
      <w:bookmarkStart w:id="72" w:name="_Toc444700794"/>
      <w:bookmarkStart w:id="73" w:name="_Toc446514488"/>
      <w:r w:rsidRPr="00C937BC">
        <w:rPr>
          <w:rFonts w:ascii="Times New Roman" w:hAnsi="Times New Roman" w:cs="Times New Roman"/>
          <w:color w:val="auto"/>
        </w:rPr>
        <w:t>V</w:t>
      </w:r>
      <w:r w:rsidR="002C6C2E">
        <w:rPr>
          <w:rFonts w:ascii="Times New Roman" w:hAnsi="Times New Roman" w:cs="Times New Roman"/>
          <w:color w:val="auto"/>
        </w:rPr>
        <w:t>I</w:t>
      </w:r>
      <w:r w:rsidR="004A65AF">
        <w:rPr>
          <w:rFonts w:ascii="Times New Roman" w:hAnsi="Times New Roman" w:cs="Times New Roman"/>
          <w:color w:val="auto"/>
        </w:rPr>
        <w:t>. 2</w:t>
      </w:r>
      <w:r w:rsidRPr="00C937BC">
        <w:rPr>
          <w:rFonts w:ascii="Times New Roman" w:hAnsi="Times New Roman" w:cs="Times New Roman"/>
          <w:color w:val="auto"/>
        </w:rPr>
        <w:t xml:space="preserve">. Tagság a Gazdasági és Szociális </w:t>
      </w:r>
      <w:r>
        <w:rPr>
          <w:rFonts w:ascii="Times New Roman" w:hAnsi="Times New Roman" w:cs="Times New Roman"/>
          <w:color w:val="auto"/>
        </w:rPr>
        <w:t xml:space="preserve">Tanácsok és Hasonló Intézmények </w:t>
      </w:r>
      <w:r w:rsidRPr="00C937BC">
        <w:rPr>
          <w:rFonts w:ascii="Times New Roman" w:hAnsi="Times New Roman" w:cs="Times New Roman"/>
          <w:color w:val="auto"/>
        </w:rPr>
        <w:t>Nemzetközi Szövetsége (AICESIS) szervezetben</w:t>
      </w:r>
      <w:bookmarkEnd w:id="68"/>
      <w:bookmarkEnd w:id="69"/>
      <w:bookmarkEnd w:id="70"/>
      <w:bookmarkEnd w:id="71"/>
      <w:bookmarkEnd w:id="72"/>
      <w:bookmarkEnd w:id="73"/>
    </w:p>
    <w:p w:rsidR="00F12EEC" w:rsidRDefault="002B6093" w:rsidP="00C553B7">
      <w:pPr>
        <w:spacing w:after="120"/>
        <w:jc w:val="both"/>
        <w:rPr>
          <w:rFonts w:ascii="Times New Roman" w:hAnsi="Times New Roman"/>
          <w:sz w:val="24"/>
          <w:szCs w:val="24"/>
        </w:rPr>
      </w:pPr>
      <w:r w:rsidRPr="00C937BC">
        <w:rPr>
          <w:rFonts w:ascii="Times New Roman" w:hAnsi="Times New Roman"/>
          <w:sz w:val="24"/>
          <w:szCs w:val="24"/>
        </w:rPr>
        <w:t xml:space="preserve">A brüsszeli székhelyű </w:t>
      </w:r>
      <w:proofErr w:type="spellStart"/>
      <w:r w:rsidRPr="00E2592E">
        <w:rPr>
          <w:rFonts w:ascii="Times New Roman" w:hAnsi="Times New Roman"/>
          <w:i/>
          <w:sz w:val="24"/>
          <w:szCs w:val="24"/>
        </w:rPr>
        <w:t>Association</w:t>
      </w:r>
      <w:proofErr w:type="spellEnd"/>
      <w:r w:rsidRPr="00E2592E">
        <w:rPr>
          <w:rFonts w:ascii="Times New Roman" w:hAnsi="Times New Roman"/>
          <w:i/>
          <w:sz w:val="24"/>
          <w:szCs w:val="24"/>
        </w:rPr>
        <w:t xml:space="preserve"> </w:t>
      </w:r>
      <w:proofErr w:type="spellStart"/>
      <w:r w:rsidRPr="00E2592E">
        <w:rPr>
          <w:rFonts w:ascii="Times New Roman" w:hAnsi="Times New Roman"/>
          <w:i/>
          <w:sz w:val="24"/>
          <w:szCs w:val="24"/>
        </w:rPr>
        <w:t>Internationale</w:t>
      </w:r>
      <w:proofErr w:type="spellEnd"/>
      <w:r w:rsidRPr="00E2592E">
        <w:rPr>
          <w:rFonts w:ascii="Times New Roman" w:hAnsi="Times New Roman"/>
          <w:i/>
          <w:sz w:val="24"/>
          <w:szCs w:val="24"/>
        </w:rPr>
        <w:t xml:space="preserve"> des </w:t>
      </w:r>
      <w:proofErr w:type="spellStart"/>
      <w:r w:rsidRPr="00E2592E">
        <w:rPr>
          <w:rFonts w:ascii="Times New Roman" w:hAnsi="Times New Roman"/>
          <w:i/>
          <w:sz w:val="24"/>
          <w:szCs w:val="24"/>
        </w:rPr>
        <w:t>Conseils</w:t>
      </w:r>
      <w:proofErr w:type="spellEnd"/>
      <w:r w:rsidRPr="00E2592E">
        <w:rPr>
          <w:rFonts w:ascii="Times New Roman" w:hAnsi="Times New Roman"/>
          <w:i/>
          <w:sz w:val="24"/>
          <w:szCs w:val="24"/>
        </w:rPr>
        <w:t xml:space="preserve"> </w:t>
      </w:r>
      <w:proofErr w:type="spellStart"/>
      <w:r w:rsidRPr="00E2592E">
        <w:rPr>
          <w:rFonts w:ascii="Times New Roman" w:hAnsi="Times New Roman"/>
          <w:i/>
          <w:sz w:val="24"/>
          <w:szCs w:val="24"/>
        </w:rPr>
        <w:t>Economiques</w:t>
      </w:r>
      <w:proofErr w:type="spellEnd"/>
      <w:r w:rsidRPr="00E2592E">
        <w:rPr>
          <w:rFonts w:ascii="Times New Roman" w:hAnsi="Times New Roman"/>
          <w:i/>
          <w:sz w:val="24"/>
          <w:szCs w:val="24"/>
        </w:rPr>
        <w:t xml:space="preserve"> et </w:t>
      </w:r>
      <w:proofErr w:type="spellStart"/>
      <w:r w:rsidRPr="00E2592E">
        <w:rPr>
          <w:rFonts w:ascii="Times New Roman" w:hAnsi="Times New Roman"/>
          <w:i/>
          <w:sz w:val="24"/>
          <w:szCs w:val="24"/>
        </w:rPr>
        <w:t>Sociaux</w:t>
      </w:r>
      <w:proofErr w:type="spellEnd"/>
      <w:r w:rsidRPr="00E2592E">
        <w:rPr>
          <w:rFonts w:ascii="Times New Roman" w:hAnsi="Times New Roman"/>
          <w:i/>
          <w:sz w:val="24"/>
          <w:szCs w:val="24"/>
        </w:rPr>
        <w:t xml:space="preserve"> et </w:t>
      </w:r>
      <w:proofErr w:type="spellStart"/>
      <w:r w:rsidRPr="00E2592E">
        <w:rPr>
          <w:rFonts w:ascii="Times New Roman" w:hAnsi="Times New Roman"/>
          <w:i/>
          <w:sz w:val="24"/>
          <w:szCs w:val="24"/>
        </w:rPr>
        <w:t>Institutions</w:t>
      </w:r>
      <w:proofErr w:type="spellEnd"/>
      <w:r w:rsidRPr="00E2592E">
        <w:rPr>
          <w:rFonts w:ascii="Times New Roman" w:hAnsi="Times New Roman"/>
          <w:i/>
          <w:sz w:val="24"/>
          <w:szCs w:val="24"/>
        </w:rPr>
        <w:t xml:space="preserve"> </w:t>
      </w:r>
      <w:proofErr w:type="spellStart"/>
      <w:r w:rsidRPr="00E2592E">
        <w:rPr>
          <w:rFonts w:ascii="Times New Roman" w:hAnsi="Times New Roman"/>
          <w:i/>
          <w:sz w:val="24"/>
          <w:szCs w:val="24"/>
        </w:rPr>
        <w:t>Similaires</w:t>
      </w:r>
      <w:proofErr w:type="spellEnd"/>
      <w:r w:rsidRPr="00C937BC">
        <w:rPr>
          <w:rFonts w:ascii="Times New Roman" w:hAnsi="Times New Roman"/>
          <w:sz w:val="24"/>
          <w:szCs w:val="24"/>
        </w:rPr>
        <w:t xml:space="preserve"> (továbbiakban: AICESIS) nemzetközi szervezetet 1999-ben alapították. Jelenleg 71 országból vannak tagjai, ez a szám folyamatosan bővül. Az AICESIS tiszteletben tartja tagjainak függetlenségét, célja pedig a tagok közötti párbeszéd, a véleménycsere és jó gyakorlatok megosztásának elősegítse. A szervezet fontosnak tartja a gazdasági és szociális tanácsok működését és kormányzásban való részvételét a modern társadalmakban. A Nemzeti Gazdasági és Társadalmi Tanács 2011-ben kezdeményezte tagságát az </w:t>
      </w:r>
      <w:proofErr w:type="spellStart"/>
      <w:r w:rsidRPr="00C937BC">
        <w:rPr>
          <w:rFonts w:ascii="Times New Roman" w:hAnsi="Times New Roman"/>
          <w:sz w:val="24"/>
          <w:szCs w:val="24"/>
        </w:rPr>
        <w:t>AICESIS-ben</w:t>
      </w:r>
      <w:proofErr w:type="spellEnd"/>
      <w:r w:rsidRPr="00C937BC">
        <w:rPr>
          <w:rFonts w:ascii="Times New Roman" w:hAnsi="Times New Roman"/>
          <w:sz w:val="24"/>
          <w:szCs w:val="24"/>
        </w:rPr>
        <w:t>. Az éves tagdíj befizetése után az NGTT 2012-től teljes jogú tagjává vált a szervezetnek.</w:t>
      </w:r>
    </w:p>
    <w:p w:rsidR="002B6093" w:rsidRPr="00180A9B" w:rsidRDefault="002B6093" w:rsidP="00C553B7">
      <w:pPr>
        <w:pStyle w:val="Cmsor1"/>
        <w:jc w:val="both"/>
        <w:rPr>
          <w:rFonts w:ascii="Times New Roman" w:eastAsia="Calibri" w:hAnsi="Times New Roman" w:cs="Times New Roman"/>
          <w:color w:val="auto"/>
        </w:rPr>
      </w:pPr>
      <w:bookmarkStart w:id="74" w:name="_Toc410373187"/>
      <w:bookmarkStart w:id="75" w:name="_Toc414627161"/>
      <w:bookmarkStart w:id="76" w:name="_Toc414627348"/>
      <w:bookmarkStart w:id="77" w:name="_Toc444700795"/>
      <w:bookmarkStart w:id="78" w:name="_Toc446514489"/>
      <w:r w:rsidRPr="00180A9B">
        <w:rPr>
          <w:rFonts w:ascii="Times New Roman" w:eastAsia="Calibri" w:hAnsi="Times New Roman" w:cs="Times New Roman"/>
          <w:color w:val="auto"/>
        </w:rPr>
        <w:t>VI</w:t>
      </w:r>
      <w:r w:rsidR="002C6C2E" w:rsidRPr="00180A9B">
        <w:rPr>
          <w:rFonts w:ascii="Times New Roman" w:eastAsia="Calibri" w:hAnsi="Times New Roman" w:cs="Times New Roman"/>
          <w:color w:val="auto"/>
        </w:rPr>
        <w:t>I</w:t>
      </w:r>
      <w:r w:rsidRPr="00180A9B">
        <w:rPr>
          <w:rFonts w:ascii="Times New Roman" w:eastAsia="Calibri" w:hAnsi="Times New Roman" w:cs="Times New Roman"/>
          <w:color w:val="auto"/>
        </w:rPr>
        <w:t>. Az NGTT működésének technikai feltételei, valamint a Tanács mellett működő Titkárság bemutatása</w:t>
      </w:r>
      <w:bookmarkEnd w:id="74"/>
      <w:bookmarkEnd w:id="75"/>
      <w:bookmarkEnd w:id="76"/>
      <w:bookmarkEnd w:id="77"/>
      <w:bookmarkEnd w:id="78"/>
    </w:p>
    <w:p w:rsidR="002B6093" w:rsidRPr="00C937BC" w:rsidRDefault="002B6093" w:rsidP="00C553B7">
      <w:pPr>
        <w:spacing w:after="120"/>
        <w:jc w:val="both"/>
        <w:rPr>
          <w:rFonts w:ascii="Times New Roman" w:hAnsi="Times New Roman"/>
          <w:sz w:val="24"/>
          <w:szCs w:val="24"/>
        </w:rPr>
      </w:pPr>
      <w:r w:rsidRPr="00C937BC">
        <w:rPr>
          <w:rFonts w:ascii="Times New Roman" w:hAnsi="Times New Roman"/>
          <w:sz w:val="24"/>
          <w:szCs w:val="24"/>
        </w:rPr>
        <w:t xml:space="preserve">A Tanács munkáját Titkárság segíti, amely az Emberi Erőforrások Minisztériuma Egyházi, Nemzetiségi és Civil Társadalmi Kapcsolatokért Felelős Államtitkárságának szervezeti keretein belül működik, a </w:t>
      </w:r>
      <w:r w:rsidR="000237AD">
        <w:rPr>
          <w:rFonts w:ascii="Times New Roman" w:hAnsi="Times New Roman"/>
          <w:sz w:val="24"/>
          <w:szCs w:val="24"/>
        </w:rPr>
        <w:t xml:space="preserve">Civil Kapcsolatok és </w:t>
      </w:r>
      <w:r w:rsidRPr="00C937BC">
        <w:rPr>
          <w:rFonts w:ascii="Times New Roman" w:hAnsi="Times New Roman"/>
          <w:sz w:val="24"/>
          <w:szCs w:val="24"/>
        </w:rPr>
        <w:t>Társadalmi Konzultáció Főosztálya részeként.</w:t>
      </w:r>
    </w:p>
    <w:p w:rsidR="002B6093" w:rsidRPr="00C937BC" w:rsidRDefault="002B6093" w:rsidP="00C553B7">
      <w:pPr>
        <w:spacing w:after="120"/>
        <w:jc w:val="both"/>
        <w:rPr>
          <w:rFonts w:ascii="Times New Roman" w:hAnsi="Times New Roman"/>
          <w:sz w:val="24"/>
          <w:szCs w:val="24"/>
        </w:rPr>
      </w:pPr>
      <w:r w:rsidRPr="00C937BC">
        <w:rPr>
          <w:rFonts w:ascii="Times New Roman" w:hAnsi="Times New Roman"/>
          <w:sz w:val="24"/>
          <w:szCs w:val="24"/>
        </w:rPr>
        <w:t xml:space="preserve">A </w:t>
      </w:r>
      <w:proofErr w:type="gramStart"/>
      <w:r w:rsidRPr="00C937BC">
        <w:rPr>
          <w:rFonts w:ascii="Times New Roman" w:hAnsi="Times New Roman"/>
          <w:sz w:val="24"/>
          <w:szCs w:val="24"/>
        </w:rPr>
        <w:t>Titkárság szervező</w:t>
      </w:r>
      <w:proofErr w:type="gramEnd"/>
      <w:r w:rsidRPr="00C937BC">
        <w:rPr>
          <w:rFonts w:ascii="Times New Roman" w:hAnsi="Times New Roman"/>
          <w:sz w:val="24"/>
          <w:szCs w:val="24"/>
        </w:rPr>
        <w:t xml:space="preserve">, valamint koordinációs feladatokat végző szervezeti egység, </w:t>
      </w:r>
      <w:r w:rsidR="000237AD">
        <w:rPr>
          <w:rFonts w:ascii="Times New Roman" w:hAnsi="Times New Roman"/>
          <w:sz w:val="24"/>
          <w:szCs w:val="24"/>
        </w:rPr>
        <w:t>a</w:t>
      </w:r>
      <w:r w:rsidRPr="00C937BC">
        <w:rPr>
          <w:rFonts w:ascii="Times New Roman" w:hAnsi="Times New Roman"/>
          <w:sz w:val="24"/>
          <w:szCs w:val="24"/>
        </w:rPr>
        <w:t xml:space="preserve">mely ellátja a Tanács működésével összefüggő adminisztratív és információs feladatokat, biztosítja a Tanács működésének infrastrukturális feltételeit, </w:t>
      </w:r>
      <w:r w:rsidR="000237AD" w:rsidRPr="000237AD">
        <w:rPr>
          <w:rFonts w:ascii="Times New Roman" w:hAnsi="Times New Roman"/>
          <w:sz w:val="24"/>
          <w:szCs w:val="24"/>
        </w:rPr>
        <w:t>a Tanács elnökével történt egyeztetés szerint koordinálja, szervezi a Tanács szakmai munkacsoportjainak munkáját,</w:t>
      </w:r>
      <w:r w:rsidR="000237AD" w:rsidRPr="00C937BC">
        <w:rPr>
          <w:rFonts w:ascii="Times New Roman" w:hAnsi="Times New Roman"/>
          <w:sz w:val="24"/>
          <w:szCs w:val="24"/>
        </w:rPr>
        <w:t xml:space="preserve"> </w:t>
      </w:r>
      <w:r w:rsidRPr="00C937BC">
        <w:rPr>
          <w:rFonts w:ascii="Times New Roman" w:hAnsi="Times New Roman"/>
          <w:sz w:val="24"/>
          <w:szCs w:val="24"/>
        </w:rPr>
        <w:t>továbbá működteti a Tanács honlapját.</w:t>
      </w:r>
    </w:p>
    <w:p w:rsidR="00764C68" w:rsidRDefault="002B6093" w:rsidP="00C553B7">
      <w:pPr>
        <w:spacing w:after="120"/>
        <w:jc w:val="both"/>
        <w:rPr>
          <w:rFonts w:ascii="Times New Roman" w:hAnsi="Times New Roman"/>
          <w:sz w:val="24"/>
          <w:szCs w:val="24"/>
        </w:rPr>
      </w:pPr>
      <w:r w:rsidRPr="00C937BC">
        <w:rPr>
          <w:rFonts w:ascii="Times New Roman" w:hAnsi="Times New Roman"/>
          <w:sz w:val="24"/>
          <w:szCs w:val="24"/>
        </w:rPr>
        <w:t xml:space="preserve">A Titkárság személyi és tárgyi feltételeiről </w:t>
      </w:r>
      <w:r w:rsidR="00180A9B" w:rsidRPr="00180A9B">
        <w:rPr>
          <w:rFonts w:ascii="Times New Roman" w:hAnsi="Times New Roman"/>
          <w:sz w:val="24"/>
          <w:szCs w:val="24"/>
        </w:rPr>
        <w:t>a társadalmi és civil kapcsolatok fejlesztéséért felelős miniszter </w:t>
      </w:r>
      <w:r w:rsidRPr="00C937BC">
        <w:rPr>
          <w:rFonts w:ascii="Times New Roman" w:hAnsi="Times New Roman"/>
          <w:sz w:val="24"/>
          <w:szCs w:val="24"/>
        </w:rPr>
        <w:t>gondoskodik.</w:t>
      </w:r>
    </w:p>
    <w:p w:rsidR="00764C68" w:rsidRDefault="00764C68" w:rsidP="00C553B7">
      <w:pPr>
        <w:jc w:val="both"/>
        <w:rPr>
          <w:rFonts w:ascii="Times New Roman" w:hAnsi="Times New Roman"/>
          <w:sz w:val="24"/>
          <w:szCs w:val="24"/>
        </w:rPr>
      </w:pPr>
    </w:p>
    <w:p w:rsidR="00034227" w:rsidRDefault="00034227" w:rsidP="00C553B7">
      <w:pPr>
        <w:spacing w:before="5640"/>
        <w:jc w:val="both"/>
        <w:rPr>
          <w:rFonts w:ascii="Times New Roman" w:hAnsi="Times New Roman"/>
          <w:i/>
          <w:sz w:val="80"/>
          <w:szCs w:val="80"/>
        </w:rPr>
      </w:pPr>
    </w:p>
    <w:p w:rsidR="00344F01" w:rsidRPr="00344F01" w:rsidRDefault="00764C68" w:rsidP="004A65AF">
      <w:pPr>
        <w:spacing w:before="5640"/>
        <w:jc w:val="center"/>
        <w:rPr>
          <w:rFonts w:ascii="Times New Roman" w:hAnsi="Times New Roman"/>
          <w:i/>
          <w:sz w:val="80"/>
          <w:szCs w:val="80"/>
        </w:rPr>
      </w:pPr>
      <w:r w:rsidRPr="00764C68">
        <w:rPr>
          <w:rFonts w:ascii="Times New Roman" w:hAnsi="Times New Roman"/>
          <w:i/>
          <w:sz w:val="80"/>
          <w:szCs w:val="80"/>
        </w:rPr>
        <w:t>Mellékletek</w:t>
      </w:r>
      <w:r w:rsidR="00327F55" w:rsidRPr="00764C68">
        <w:rPr>
          <w:rFonts w:ascii="Times New Roman" w:hAnsi="Times New Roman"/>
          <w:i/>
          <w:sz w:val="80"/>
          <w:szCs w:val="80"/>
        </w:rPr>
        <w:br w:type="page"/>
      </w:r>
    </w:p>
    <w:p w:rsidR="004A16B5" w:rsidRPr="00135C5F" w:rsidRDefault="00B0375B" w:rsidP="00C553B7">
      <w:pPr>
        <w:pStyle w:val="Listaszerbekezds"/>
        <w:numPr>
          <w:ilvl w:val="0"/>
          <w:numId w:val="13"/>
        </w:numPr>
        <w:spacing w:after="0"/>
        <w:jc w:val="both"/>
        <w:rPr>
          <w:rFonts w:ascii="Times New Roman" w:hAnsi="Times New Roman"/>
          <w:b/>
          <w:caps/>
          <w:sz w:val="24"/>
          <w:szCs w:val="24"/>
        </w:rPr>
      </w:pPr>
      <w:r>
        <w:rPr>
          <w:rFonts w:ascii="Times New Roman" w:hAnsi="Times New Roman"/>
          <w:b/>
          <w:caps/>
          <w:sz w:val="24"/>
          <w:szCs w:val="24"/>
        </w:rPr>
        <w:t>számú melléklet</w:t>
      </w:r>
    </w:p>
    <w:p w:rsidR="009314BA" w:rsidRDefault="004A16B5" w:rsidP="00C553B7">
      <w:pPr>
        <w:spacing w:before="360" w:after="360" w:line="240" w:lineRule="auto"/>
        <w:jc w:val="both"/>
        <w:rPr>
          <w:rFonts w:ascii="Times New Roman" w:hAnsi="Times New Roman"/>
          <w:sz w:val="24"/>
          <w:szCs w:val="24"/>
        </w:rPr>
      </w:pPr>
      <w:r>
        <w:rPr>
          <w:rFonts w:ascii="Times New Roman" w:hAnsi="Times New Roman"/>
          <w:sz w:val="24"/>
          <w:szCs w:val="24"/>
        </w:rPr>
        <w:t>A Nemzeti Gazdasági és Társadalmi Tanács</w:t>
      </w:r>
      <w:r w:rsidR="009314BA">
        <w:rPr>
          <w:rFonts w:ascii="Times New Roman" w:hAnsi="Times New Roman"/>
          <w:sz w:val="24"/>
          <w:szCs w:val="24"/>
        </w:rPr>
        <w:t xml:space="preserve"> </w:t>
      </w:r>
      <w:r w:rsidR="00711E07">
        <w:rPr>
          <w:rFonts w:ascii="Times New Roman" w:hAnsi="Times New Roman"/>
          <w:sz w:val="24"/>
          <w:szCs w:val="24"/>
        </w:rPr>
        <w:t>tagjai</w:t>
      </w:r>
      <w:r w:rsidR="00DC289A">
        <w:rPr>
          <w:rFonts w:ascii="Times New Roman" w:hAnsi="Times New Roman"/>
          <w:sz w:val="24"/>
          <w:szCs w:val="24"/>
        </w:rPr>
        <w:t xml:space="preserve"> 2016-ba</w:t>
      </w:r>
      <w:r w:rsidR="00E06CF5">
        <w:rPr>
          <w:rFonts w:ascii="Times New Roman" w:hAnsi="Times New Roman"/>
          <w:sz w:val="24"/>
          <w:szCs w:val="24"/>
        </w:rPr>
        <w:t>n</w:t>
      </w:r>
      <w:r w:rsidR="00711E07">
        <w:rPr>
          <w:rFonts w:ascii="Times New Roman" w:hAnsi="Times New Roman"/>
          <w:sz w:val="24"/>
          <w:szCs w:val="24"/>
        </w:rPr>
        <w:t>:</w:t>
      </w:r>
    </w:p>
    <w:tbl>
      <w:tblPr>
        <w:tblStyle w:val="Rcsostblzat"/>
        <w:tblW w:w="0" w:type="auto"/>
        <w:jc w:val="center"/>
        <w:tblLook w:val="04A0" w:firstRow="1" w:lastRow="0" w:firstColumn="1" w:lastColumn="0" w:noHBand="0" w:noVBand="1"/>
      </w:tblPr>
      <w:tblGrid>
        <w:gridCol w:w="4606"/>
        <w:gridCol w:w="4606"/>
      </w:tblGrid>
      <w:tr w:rsidR="009314BA" w:rsidTr="009B00CF">
        <w:trPr>
          <w:jc w:val="center"/>
        </w:trPr>
        <w:tc>
          <w:tcPr>
            <w:tcW w:w="9212" w:type="dxa"/>
            <w:gridSpan w:val="2"/>
            <w:tcBorders>
              <w:top w:val="single" w:sz="18" w:space="0" w:color="auto"/>
              <w:left w:val="nil"/>
              <w:right w:val="nil"/>
            </w:tcBorders>
            <w:shd w:val="clear" w:color="auto" w:fill="595959" w:themeFill="text1" w:themeFillTint="A6"/>
            <w:vAlign w:val="center"/>
          </w:tcPr>
          <w:p w:rsidR="009314BA" w:rsidRPr="007774DD" w:rsidRDefault="009314BA" w:rsidP="00C553B7">
            <w:pPr>
              <w:spacing w:before="120" w:after="120"/>
              <w:jc w:val="both"/>
              <w:rPr>
                <w:rFonts w:ascii="Times New Roman" w:hAnsi="Times New Roman"/>
                <w:b/>
                <w:color w:val="FFFFFF" w:themeColor="background1"/>
                <w:sz w:val="32"/>
                <w:szCs w:val="32"/>
              </w:rPr>
            </w:pPr>
            <w:r w:rsidRPr="007774DD">
              <w:rPr>
                <w:rFonts w:ascii="Times New Roman" w:hAnsi="Times New Roman"/>
                <w:b/>
                <w:color w:val="FFFFFF" w:themeColor="background1"/>
                <w:sz w:val="32"/>
                <w:szCs w:val="32"/>
              </w:rPr>
              <w:t>A Nemzeti Gazdasági és Társadalmi Tanács tagjai</w:t>
            </w:r>
          </w:p>
        </w:tc>
      </w:tr>
      <w:tr w:rsidR="009314BA" w:rsidTr="009B00CF">
        <w:trPr>
          <w:jc w:val="center"/>
        </w:trPr>
        <w:tc>
          <w:tcPr>
            <w:tcW w:w="4606" w:type="dxa"/>
            <w:tcBorders>
              <w:left w:val="nil"/>
              <w:right w:val="nil"/>
            </w:tcBorders>
            <w:shd w:val="clear" w:color="auto" w:fill="595959" w:themeFill="text1" w:themeFillTint="A6"/>
          </w:tcPr>
          <w:p w:rsidR="009314BA" w:rsidRPr="007774DD" w:rsidRDefault="009314BA" w:rsidP="00C553B7">
            <w:pPr>
              <w:jc w:val="both"/>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Név</w:t>
            </w:r>
          </w:p>
        </w:tc>
        <w:tc>
          <w:tcPr>
            <w:tcW w:w="4606" w:type="dxa"/>
            <w:tcBorders>
              <w:left w:val="nil"/>
              <w:right w:val="nil"/>
            </w:tcBorders>
            <w:shd w:val="clear" w:color="auto" w:fill="595959" w:themeFill="text1" w:themeFillTint="A6"/>
          </w:tcPr>
          <w:p w:rsidR="009314BA" w:rsidRPr="007774DD" w:rsidRDefault="009314BA" w:rsidP="00C553B7">
            <w:pPr>
              <w:jc w:val="both"/>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Képviselt szervezet/ terület</w:t>
            </w:r>
          </w:p>
        </w:tc>
      </w:tr>
      <w:tr w:rsidR="009314BA" w:rsidTr="009B00CF">
        <w:trPr>
          <w:jc w:val="center"/>
        </w:trPr>
        <w:tc>
          <w:tcPr>
            <w:tcW w:w="9212" w:type="dxa"/>
            <w:gridSpan w:val="2"/>
            <w:tcBorders>
              <w:left w:val="nil"/>
              <w:bottom w:val="single" w:sz="18" w:space="0" w:color="auto"/>
              <w:right w:val="nil"/>
            </w:tcBorders>
            <w:shd w:val="clear" w:color="auto" w:fill="595959" w:themeFill="text1" w:themeFillTint="A6"/>
          </w:tcPr>
          <w:p w:rsidR="009314BA" w:rsidRPr="007774DD" w:rsidRDefault="009314BA" w:rsidP="00C553B7">
            <w:pPr>
              <w:spacing w:before="120" w:after="120"/>
              <w:jc w:val="both"/>
              <w:rPr>
                <w:rFonts w:ascii="Times New Roman" w:hAnsi="Times New Roman"/>
                <w:color w:val="FFFFFF" w:themeColor="background1"/>
                <w:sz w:val="28"/>
                <w:szCs w:val="28"/>
              </w:rPr>
            </w:pPr>
            <w:r w:rsidRPr="007774DD">
              <w:rPr>
                <w:rFonts w:ascii="Times New Roman" w:hAnsi="Times New Roman"/>
                <w:color w:val="FFFFFF" w:themeColor="background1"/>
                <w:sz w:val="28"/>
                <w:szCs w:val="28"/>
              </w:rPr>
              <w:t>Gazdasági Képviselői Oldal</w:t>
            </w:r>
          </w:p>
        </w:tc>
      </w:tr>
      <w:tr w:rsidR="009314BA" w:rsidTr="009B00CF">
        <w:trPr>
          <w:jc w:val="center"/>
        </w:trPr>
        <w:tc>
          <w:tcPr>
            <w:tcW w:w="4606" w:type="dxa"/>
            <w:tcBorders>
              <w:top w:val="single" w:sz="18" w:space="0" w:color="auto"/>
              <w:bottom w:val="single" w:sz="4" w:space="0" w:color="auto"/>
            </w:tcBorders>
            <w:shd w:val="clear" w:color="auto" w:fill="8DB3E2" w:themeFill="text2" w:themeFillTint="66"/>
            <w:vAlign w:val="center"/>
          </w:tcPr>
          <w:p w:rsidR="009314BA" w:rsidRDefault="00B21650" w:rsidP="00C553B7">
            <w:p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Antalffy</w:t>
            </w:r>
            <w:proofErr w:type="spellEnd"/>
            <w:r>
              <w:rPr>
                <w:rFonts w:ascii="Times New Roman" w:hAnsi="Times New Roman"/>
                <w:sz w:val="24"/>
                <w:szCs w:val="24"/>
              </w:rPr>
              <w:t xml:space="preserve"> Gábor</w:t>
            </w:r>
          </w:p>
        </w:tc>
        <w:tc>
          <w:tcPr>
            <w:tcW w:w="4606" w:type="dxa"/>
            <w:tcBorders>
              <w:top w:val="single" w:sz="18" w:space="0" w:color="auto"/>
              <w:bottom w:val="single" w:sz="4" w:space="0" w:color="auto"/>
            </w:tcBorders>
            <w:shd w:val="clear" w:color="auto" w:fill="8DB3E2" w:themeFill="text2" w:themeFillTint="66"/>
          </w:tcPr>
          <w:p w:rsidR="009314BA" w:rsidRDefault="00B21650" w:rsidP="00C553B7">
            <w:pPr>
              <w:jc w:val="both"/>
              <w:rPr>
                <w:rFonts w:ascii="Times New Roman" w:hAnsi="Times New Roman"/>
                <w:sz w:val="24"/>
                <w:szCs w:val="24"/>
              </w:rPr>
            </w:pPr>
            <w:r w:rsidRPr="003F705B">
              <w:rPr>
                <w:rFonts w:ascii="Times New Roman" w:hAnsi="Times New Roman"/>
                <w:sz w:val="24"/>
                <w:szCs w:val="24"/>
              </w:rPr>
              <w:t>Kereskedők és Vendéglátók Országos Érdekképviseleti Szövetsége</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DC289A" w:rsidP="00C553B7">
            <w:pPr>
              <w:jc w:val="both"/>
              <w:rPr>
                <w:rFonts w:ascii="Times New Roman" w:hAnsi="Times New Roman"/>
                <w:sz w:val="24"/>
                <w:szCs w:val="24"/>
              </w:rPr>
            </w:pPr>
            <w:r>
              <w:rPr>
                <w:rFonts w:ascii="Times New Roman" w:hAnsi="Times New Roman"/>
                <w:sz w:val="24"/>
                <w:szCs w:val="24"/>
              </w:rPr>
              <w:t>Molnárné Dalmaid Terézia</w:t>
            </w:r>
          </w:p>
        </w:tc>
        <w:tc>
          <w:tcPr>
            <w:tcW w:w="4606" w:type="dxa"/>
            <w:tcBorders>
              <w:bottom w:val="single" w:sz="4" w:space="0" w:color="auto"/>
            </w:tcBorders>
            <w:shd w:val="clear" w:color="auto" w:fill="BFBFBF" w:themeFill="background1" w:themeFillShade="BF"/>
          </w:tcPr>
          <w:p w:rsidR="00407A93" w:rsidRDefault="00B21650" w:rsidP="00C553B7">
            <w:pPr>
              <w:jc w:val="both"/>
              <w:rPr>
                <w:rFonts w:ascii="Times New Roman" w:hAnsi="Times New Roman"/>
                <w:sz w:val="24"/>
                <w:szCs w:val="24"/>
              </w:rPr>
            </w:pPr>
            <w:proofErr w:type="gramStart"/>
            <w:r w:rsidRPr="003F705B">
              <w:rPr>
                <w:rFonts w:ascii="Times New Roman" w:hAnsi="Times New Roman"/>
                <w:sz w:val="24"/>
                <w:szCs w:val="24"/>
              </w:rPr>
              <w:t>Agrár</w:t>
            </w:r>
            <w:proofErr w:type="gramEnd"/>
            <w:r w:rsidRPr="003F705B">
              <w:rPr>
                <w:rFonts w:ascii="Times New Roman" w:hAnsi="Times New Roman"/>
                <w:sz w:val="24"/>
                <w:szCs w:val="24"/>
              </w:rPr>
              <w:t xml:space="preserve"> Munkaadói Szövetség</w:t>
            </w:r>
          </w:p>
        </w:tc>
      </w:tr>
      <w:tr w:rsidR="00407A93" w:rsidTr="007774DD">
        <w:trPr>
          <w:jc w:val="center"/>
        </w:trPr>
        <w:tc>
          <w:tcPr>
            <w:tcW w:w="4606" w:type="dxa"/>
            <w:tcBorders>
              <w:bottom w:val="single" w:sz="4" w:space="0" w:color="auto"/>
            </w:tcBorders>
            <w:shd w:val="clear" w:color="auto" w:fill="8DB3E2" w:themeFill="text2" w:themeFillTint="66"/>
            <w:vAlign w:val="center"/>
          </w:tcPr>
          <w:p w:rsidR="00407A93" w:rsidRDefault="00B97D5B" w:rsidP="00C553B7">
            <w:pPr>
              <w:jc w:val="both"/>
              <w:rPr>
                <w:rFonts w:ascii="Times New Roman" w:hAnsi="Times New Roman"/>
                <w:sz w:val="24"/>
                <w:szCs w:val="24"/>
              </w:rPr>
            </w:pPr>
            <w:r>
              <w:rPr>
                <w:rFonts w:ascii="Times New Roman" w:hAnsi="Times New Roman"/>
                <w:sz w:val="24"/>
                <w:szCs w:val="24"/>
              </w:rPr>
              <w:t>Demján Sándor</w:t>
            </w:r>
          </w:p>
        </w:tc>
        <w:tc>
          <w:tcPr>
            <w:tcW w:w="4606" w:type="dxa"/>
            <w:tcBorders>
              <w:bottom w:val="single" w:sz="4" w:space="0" w:color="auto"/>
            </w:tcBorders>
            <w:shd w:val="clear" w:color="auto" w:fill="8DB3E2" w:themeFill="text2" w:themeFillTint="66"/>
          </w:tcPr>
          <w:p w:rsidR="00407A93" w:rsidRDefault="000414C0" w:rsidP="00C553B7">
            <w:pPr>
              <w:jc w:val="both"/>
              <w:rPr>
                <w:rFonts w:ascii="Times New Roman" w:hAnsi="Times New Roman"/>
                <w:sz w:val="24"/>
                <w:szCs w:val="24"/>
              </w:rPr>
            </w:pPr>
            <w:r w:rsidRPr="003F705B">
              <w:rPr>
                <w:rFonts w:ascii="Times New Roman" w:hAnsi="Times New Roman"/>
                <w:sz w:val="24"/>
                <w:szCs w:val="24"/>
              </w:rPr>
              <w:t>Vállalkozók és Munkáltatók Országos Szövetsége</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0414C0" w:rsidP="00C553B7">
            <w:pPr>
              <w:jc w:val="both"/>
              <w:rPr>
                <w:rFonts w:ascii="Times New Roman" w:hAnsi="Times New Roman"/>
                <w:sz w:val="24"/>
                <w:szCs w:val="24"/>
              </w:rPr>
            </w:pPr>
            <w:r>
              <w:rPr>
                <w:rFonts w:ascii="Times New Roman" w:hAnsi="Times New Roman"/>
                <w:sz w:val="24"/>
                <w:szCs w:val="24"/>
              </w:rPr>
              <w:t>Győrffy Balázs</w:t>
            </w:r>
          </w:p>
        </w:tc>
        <w:tc>
          <w:tcPr>
            <w:tcW w:w="4606" w:type="dxa"/>
            <w:tcBorders>
              <w:bottom w:val="single" w:sz="4" w:space="0" w:color="auto"/>
            </w:tcBorders>
            <w:shd w:val="clear" w:color="auto" w:fill="BFBFBF" w:themeFill="background1" w:themeFillShade="BF"/>
          </w:tcPr>
          <w:p w:rsidR="00407A93" w:rsidRDefault="000414C0" w:rsidP="00C553B7">
            <w:pPr>
              <w:jc w:val="both"/>
              <w:rPr>
                <w:rFonts w:ascii="Times New Roman" w:hAnsi="Times New Roman"/>
                <w:sz w:val="24"/>
                <w:szCs w:val="24"/>
              </w:rPr>
            </w:pPr>
            <w:r w:rsidRPr="003F705B">
              <w:rPr>
                <w:rFonts w:ascii="Times New Roman" w:hAnsi="Times New Roman"/>
                <w:sz w:val="24"/>
                <w:szCs w:val="24"/>
              </w:rPr>
              <w:t>Nemzeti Agrárgazdasági Kamara</w:t>
            </w:r>
          </w:p>
        </w:tc>
      </w:tr>
      <w:tr w:rsidR="000414C0" w:rsidTr="007774DD">
        <w:trPr>
          <w:jc w:val="center"/>
        </w:trPr>
        <w:tc>
          <w:tcPr>
            <w:tcW w:w="4606" w:type="dxa"/>
            <w:tcBorders>
              <w:bottom w:val="single" w:sz="4" w:space="0" w:color="auto"/>
            </w:tcBorders>
            <w:shd w:val="clear" w:color="auto" w:fill="8DB3E2" w:themeFill="text2" w:themeFillTint="66"/>
            <w:vAlign w:val="center"/>
          </w:tcPr>
          <w:p w:rsidR="000414C0" w:rsidRDefault="003B4763" w:rsidP="00C553B7">
            <w:pPr>
              <w:jc w:val="both"/>
              <w:rPr>
                <w:rFonts w:ascii="Times New Roman" w:hAnsi="Times New Roman"/>
                <w:sz w:val="24"/>
                <w:szCs w:val="24"/>
              </w:rPr>
            </w:pPr>
            <w:r>
              <w:rPr>
                <w:rFonts w:ascii="Times New Roman" w:hAnsi="Times New Roman"/>
                <w:sz w:val="24"/>
                <w:szCs w:val="24"/>
              </w:rPr>
              <w:t>Nagy Tamás</w:t>
            </w:r>
          </w:p>
        </w:tc>
        <w:tc>
          <w:tcPr>
            <w:tcW w:w="4606" w:type="dxa"/>
            <w:tcBorders>
              <w:bottom w:val="single" w:sz="4" w:space="0" w:color="auto"/>
            </w:tcBorders>
            <w:shd w:val="clear" w:color="auto" w:fill="8DB3E2" w:themeFill="text2" w:themeFillTint="66"/>
          </w:tcPr>
          <w:p w:rsidR="000414C0" w:rsidRDefault="003B4763" w:rsidP="00C553B7">
            <w:pPr>
              <w:jc w:val="both"/>
              <w:rPr>
                <w:rFonts w:ascii="Times New Roman" w:hAnsi="Times New Roman"/>
                <w:sz w:val="24"/>
                <w:szCs w:val="24"/>
              </w:rPr>
            </w:pPr>
            <w:r w:rsidRPr="003F705B">
              <w:rPr>
                <w:rFonts w:ascii="Times New Roman" w:hAnsi="Times New Roman"/>
                <w:sz w:val="24"/>
                <w:szCs w:val="24"/>
              </w:rPr>
              <w:t>Mezőgazdasági Szövetkezők és Termelők Országos Szövetsége</w:t>
            </w:r>
          </w:p>
        </w:tc>
      </w:tr>
      <w:tr w:rsidR="000414C0" w:rsidTr="007774DD">
        <w:trPr>
          <w:jc w:val="center"/>
        </w:trPr>
        <w:tc>
          <w:tcPr>
            <w:tcW w:w="4606" w:type="dxa"/>
            <w:tcBorders>
              <w:bottom w:val="single" w:sz="4" w:space="0" w:color="auto"/>
            </w:tcBorders>
            <w:shd w:val="clear" w:color="auto" w:fill="BFBFBF" w:themeFill="background1" w:themeFillShade="BF"/>
            <w:vAlign w:val="center"/>
          </w:tcPr>
          <w:p w:rsidR="000414C0" w:rsidRDefault="003B4763" w:rsidP="00C553B7">
            <w:pPr>
              <w:jc w:val="both"/>
              <w:rPr>
                <w:rFonts w:ascii="Times New Roman" w:hAnsi="Times New Roman"/>
                <w:sz w:val="24"/>
                <w:szCs w:val="24"/>
              </w:rPr>
            </w:pPr>
            <w:r>
              <w:rPr>
                <w:rFonts w:ascii="Times New Roman" w:hAnsi="Times New Roman"/>
                <w:sz w:val="24"/>
                <w:szCs w:val="24"/>
              </w:rPr>
              <w:t>Német</w:t>
            </w:r>
            <w:r w:rsidR="00BC5C23">
              <w:rPr>
                <w:rFonts w:ascii="Times New Roman" w:hAnsi="Times New Roman"/>
                <w:sz w:val="24"/>
                <w:szCs w:val="24"/>
              </w:rPr>
              <w:t>h</w:t>
            </w:r>
            <w:r>
              <w:rPr>
                <w:rFonts w:ascii="Times New Roman" w:hAnsi="Times New Roman"/>
                <w:sz w:val="24"/>
                <w:szCs w:val="24"/>
              </w:rPr>
              <w:t xml:space="preserve"> László</w:t>
            </w:r>
          </w:p>
        </w:tc>
        <w:tc>
          <w:tcPr>
            <w:tcW w:w="4606" w:type="dxa"/>
            <w:tcBorders>
              <w:bottom w:val="single" w:sz="4" w:space="0" w:color="auto"/>
            </w:tcBorders>
            <w:shd w:val="clear" w:color="auto" w:fill="BFBFBF" w:themeFill="background1" w:themeFillShade="BF"/>
          </w:tcPr>
          <w:p w:rsidR="000414C0" w:rsidRDefault="003B4763" w:rsidP="00C553B7">
            <w:pPr>
              <w:jc w:val="both"/>
              <w:rPr>
                <w:rFonts w:ascii="Times New Roman" w:hAnsi="Times New Roman"/>
                <w:sz w:val="24"/>
                <w:szCs w:val="24"/>
              </w:rPr>
            </w:pPr>
            <w:r w:rsidRPr="003F705B">
              <w:rPr>
                <w:rFonts w:ascii="Times New Roman" w:hAnsi="Times New Roman"/>
                <w:sz w:val="24"/>
                <w:szCs w:val="24"/>
              </w:rPr>
              <w:t>Ipartestületek Országos Szövetsége</w:t>
            </w:r>
          </w:p>
        </w:tc>
      </w:tr>
      <w:tr w:rsidR="003B4763" w:rsidTr="007774DD">
        <w:trPr>
          <w:jc w:val="center"/>
        </w:trPr>
        <w:tc>
          <w:tcPr>
            <w:tcW w:w="4606" w:type="dxa"/>
            <w:tcBorders>
              <w:bottom w:val="single" w:sz="4" w:space="0" w:color="auto"/>
            </w:tcBorders>
            <w:shd w:val="clear" w:color="auto" w:fill="8DB3E2" w:themeFill="text2" w:themeFillTint="66"/>
            <w:vAlign w:val="center"/>
          </w:tcPr>
          <w:p w:rsidR="003B4763" w:rsidRDefault="00CE1173" w:rsidP="00C553B7">
            <w:pPr>
              <w:jc w:val="both"/>
              <w:rPr>
                <w:rFonts w:ascii="Times New Roman" w:hAnsi="Times New Roman"/>
                <w:sz w:val="24"/>
                <w:szCs w:val="24"/>
              </w:rPr>
            </w:pPr>
            <w:r>
              <w:rPr>
                <w:rFonts w:ascii="Times New Roman" w:hAnsi="Times New Roman"/>
                <w:sz w:val="24"/>
                <w:szCs w:val="24"/>
              </w:rPr>
              <w:t>Dr. Parragh László</w:t>
            </w:r>
          </w:p>
        </w:tc>
        <w:tc>
          <w:tcPr>
            <w:tcW w:w="4606" w:type="dxa"/>
            <w:tcBorders>
              <w:bottom w:val="single" w:sz="4" w:space="0" w:color="auto"/>
            </w:tcBorders>
            <w:shd w:val="clear" w:color="auto" w:fill="8DB3E2" w:themeFill="text2" w:themeFillTint="66"/>
          </w:tcPr>
          <w:p w:rsidR="003B4763" w:rsidRDefault="00CE1173" w:rsidP="00C553B7">
            <w:pPr>
              <w:jc w:val="both"/>
              <w:rPr>
                <w:rFonts w:ascii="Times New Roman" w:hAnsi="Times New Roman"/>
                <w:sz w:val="24"/>
                <w:szCs w:val="24"/>
              </w:rPr>
            </w:pPr>
            <w:r w:rsidRPr="003F705B">
              <w:rPr>
                <w:rFonts w:ascii="Times New Roman" w:hAnsi="Times New Roman"/>
                <w:sz w:val="24"/>
                <w:szCs w:val="24"/>
              </w:rPr>
              <w:t>Magyar Kereskedelmi és Iparkamara</w:t>
            </w:r>
          </w:p>
        </w:tc>
      </w:tr>
      <w:tr w:rsidR="003B4763" w:rsidTr="007774DD">
        <w:trPr>
          <w:jc w:val="center"/>
        </w:trPr>
        <w:tc>
          <w:tcPr>
            <w:tcW w:w="4606" w:type="dxa"/>
            <w:tcBorders>
              <w:bottom w:val="single" w:sz="4" w:space="0" w:color="auto"/>
            </w:tcBorders>
            <w:shd w:val="clear" w:color="auto" w:fill="BFBFBF" w:themeFill="background1" w:themeFillShade="BF"/>
            <w:vAlign w:val="center"/>
          </w:tcPr>
          <w:p w:rsidR="003B4763" w:rsidRDefault="00B97D5B" w:rsidP="00C553B7">
            <w:pPr>
              <w:jc w:val="both"/>
              <w:rPr>
                <w:rFonts w:ascii="Times New Roman" w:hAnsi="Times New Roman"/>
                <w:sz w:val="24"/>
                <w:szCs w:val="24"/>
              </w:rPr>
            </w:pPr>
            <w:proofErr w:type="spellStart"/>
            <w:r>
              <w:rPr>
                <w:rFonts w:ascii="Times New Roman" w:hAnsi="Times New Roman"/>
                <w:sz w:val="24"/>
                <w:szCs w:val="24"/>
              </w:rPr>
              <w:t>Pelcz</w:t>
            </w:r>
            <w:proofErr w:type="spellEnd"/>
            <w:r>
              <w:rPr>
                <w:rFonts w:ascii="Times New Roman" w:hAnsi="Times New Roman"/>
                <w:sz w:val="24"/>
                <w:szCs w:val="24"/>
              </w:rPr>
              <w:t xml:space="preserve"> Gábor</w:t>
            </w:r>
          </w:p>
        </w:tc>
        <w:tc>
          <w:tcPr>
            <w:tcW w:w="4606" w:type="dxa"/>
            <w:tcBorders>
              <w:bottom w:val="single" w:sz="4" w:space="0" w:color="auto"/>
            </w:tcBorders>
            <w:shd w:val="clear" w:color="auto" w:fill="BFBFBF" w:themeFill="background1" w:themeFillShade="BF"/>
          </w:tcPr>
          <w:p w:rsidR="003B4763" w:rsidRDefault="00CE1173" w:rsidP="00C553B7">
            <w:pPr>
              <w:jc w:val="both"/>
              <w:rPr>
                <w:rFonts w:ascii="Times New Roman" w:hAnsi="Times New Roman"/>
                <w:sz w:val="24"/>
                <w:szCs w:val="24"/>
              </w:rPr>
            </w:pPr>
            <w:r w:rsidRPr="003F705B">
              <w:rPr>
                <w:rFonts w:ascii="Times New Roman" w:hAnsi="Times New Roman"/>
                <w:sz w:val="24"/>
                <w:szCs w:val="24"/>
              </w:rPr>
              <w:t>Stratégiai és Közszolgáltató Társaságok Országos Szövetsége</w:t>
            </w:r>
          </w:p>
        </w:tc>
      </w:tr>
      <w:tr w:rsidR="003B4763" w:rsidTr="007774DD">
        <w:trPr>
          <w:jc w:val="center"/>
        </w:trPr>
        <w:tc>
          <w:tcPr>
            <w:tcW w:w="4606" w:type="dxa"/>
            <w:tcBorders>
              <w:bottom w:val="single" w:sz="4" w:space="0" w:color="auto"/>
            </w:tcBorders>
            <w:shd w:val="clear" w:color="auto" w:fill="8DB3E2" w:themeFill="text2" w:themeFillTint="66"/>
            <w:vAlign w:val="center"/>
          </w:tcPr>
          <w:p w:rsidR="003B4763" w:rsidRDefault="00B97D5B" w:rsidP="00C553B7">
            <w:pPr>
              <w:jc w:val="both"/>
              <w:rPr>
                <w:rFonts w:ascii="Times New Roman" w:hAnsi="Times New Roman"/>
                <w:sz w:val="24"/>
                <w:szCs w:val="24"/>
              </w:rPr>
            </w:pPr>
            <w:proofErr w:type="spellStart"/>
            <w:r>
              <w:rPr>
                <w:rFonts w:ascii="Times New Roman" w:hAnsi="Times New Roman"/>
                <w:sz w:val="24"/>
                <w:szCs w:val="24"/>
              </w:rPr>
              <w:t>Szatmáry-Jahl</w:t>
            </w:r>
            <w:proofErr w:type="spellEnd"/>
            <w:r>
              <w:rPr>
                <w:rFonts w:ascii="Times New Roman" w:hAnsi="Times New Roman"/>
                <w:sz w:val="24"/>
                <w:szCs w:val="24"/>
              </w:rPr>
              <w:t xml:space="preserve"> Angéla</w:t>
            </w:r>
          </w:p>
        </w:tc>
        <w:tc>
          <w:tcPr>
            <w:tcW w:w="4606" w:type="dxa"/>
            <w:tcBorders>
              <w:bottom w:val="single" w:sz="4" w:space="0" w:color="auto"/>
            </w:tcBorders>
            <w:shd w:val="clear" w:color="auto" w:fill="8DB3E2" w:themeFill="text2" w:themeFillTint="66"/>
          </w:tcPr>
          <w:p w:rsidR="003B4763" w:rsidRDefault="00B97D5B" w:rsidP="00C553B7">
            <w:pPr>
              <w:jc w:val="both"/>
              <w:rPr>
                <w:rFonts w:ascii="Times New Roman" w:hAnsi="Times New Roman"/>
                <w:sz w:val="24"/>
                <w:szCs w:val="24"/>
              </w:rPr>
            </w:pPr>
            <w:r>
              <w:rPr>
                <w:rFonts w:ascii="Times New Roman" w:hAnsi="Times New Roman"/>
                <w:sz w:val="24"/>
                <w:szCs w:val="24"/>
              </w:rPr>
              <w:t>Magyar Nemzeti Kereskedelmi Szövetség</w:t>
            </w:r>
          </w:p>
        </w:tc>
      </w:tr>
      <w:tr w:rsidR="000414C0" w:rsidTr="007774DD">
        <w:trPr>
          <w:jc w:val="center"/>
        </w:trPr>
        <w:tc>
          <w:tcPr>
            <w:tcW w:w="4606" w:type="dxa"/>
            <w:tcBorders>
              <w:bottom w:val="single" w:sz="4" w:space="0" w:color="auto"/>
            </w:tcBorders>
            <w:shd w:val="clear" w:color="auto" w:fill="BFBFBF" w:themeFill="background1" w:themeFillShade="BF"/>
            <w:vAlign w:val="center"/>
          </w:tcPr>
          <w:p w:rsidR="000414C0" w:rsidRDefault="00CE1173" w:rsidP="00C553B7">
            <w:pPr>
              <w:jc w:val="both"/>
              <w:rPr>
                <w:rFonts w:ascii="Times New Roman" w:hAnsi="Times New Roman"/>
                <w:sz w:val="24"/>
                <w:szCs w:val="24"/>
              </w:rPr>
            </w:pPr>
            <w:r>
              <w:rPr>
                <w:rFonts w:ascii="Times New Roman" w:hAnsi="Times New Roman"/>
                <w:sz w:val="24"/>
                <w:szCs w:val="24"/>
              </w:rPr>
              <w:t>Dr. Vadász György</w:t>
            </w:r>
          </w:p>
        </w:tc>
        <w:tc>
          <w:tcPr>
            <w:tcW w:w="4606" w:type="dxa"/>
            <w:tcBorders>
              <w:bottom w:val="single" w:sz="4" w:space="0" w:color="auto"/>
            </w:tcBorders>
            <w:shd w:val="clear" w:color="auto" w:fill="BFBFBF" w:themeFill="background1" w:themeFillShade="BF"/>
          </w:tcPr>
          <w:p w:rsidR="000414C0" w:rsidRDefault="00CE1173" w:rsidP="00C553B7">
            <w:pPr>
              <w:jc w:val="both"/>
              <w:rPr>
                <w:rFonts w:ascii="Times New Roman" w:hAnsi="Times New Roman"/>
                <w:sz w:val="24"/>
                <w:szCs w:val="24"/>
              </w:rPr>
            </w:pPr>
            <w:r w:rsidRPr="003F705B">
              <w:rPr>
                <w:rFonts w:ascii="Times New Roman" w:hAnsi="Times New Roman"/>
                <w:sz w:val="24"/>
                <w:szCs w:val="24"/>
              </w:rPr>
              <w:t>Magyar Iparszövetség</w:t>
            </w:r>
          </w:p>
        </w:tc>
      </w:tr>
      <w:tr w:rsidR="00CE1173" w:rsidTr="007774DD">
        <w:trPr>
          <w:jc w:val="center"/>
        </w:trPr>
        <w:tc>
          <w:tcPr>
            <w:tcW w:w="4606" w:type="dxa"/>
            <w:tcBorders>
              <w:bottom w:val="single" w:sz="4" w:space="0" w:color="auto"/>
            </w:tcBorders>
            <w:shd w:val="clear" w:color="auto" w:fill="8DB3E2" w:themeFill="text2" w:themeFillTint="66"/>
            <w:vAlign w:val="center"/>
          </w:tcPr>
          <w:p w:rsidR="00CE1173" w:rsidRDefault="00B97D5B" w:rsidP="00C553B7">
            <w:pPr>
              <w:jc w:val="both"/>
              <w:rPr>
                <w:rFonts w:ascii="Times New Roman" w:hAnsi="Times New Roman"/>
                <w:sz w:val="24"/>
                <w:szCs w:val="24"/>
              </w:rPr>
            </w:pPr>
            <w:r>
              <w:rPr>
                <w:rFonts w:ascii="Times New Roman" w:hAnsi="Times New Roman"/>
                <w:sz w:val="24"/>
                <w:szCs w:val="24"/>
              </w:rPr>
              <w:t>Dr. Futó Péter</w:t>
            </w:r>
          </w:p>
        </w:tc>
        <w:tc>
          <w:tcPr>
            <w:tcW w:w="4606" w:type="dxa"/>
            <w:tcBorders>
              <w:bottom w:val="single" w:sz="4" w:space="0" w:color="auto"/>
            </w:tcBorders>
            <w:shd w:val="clear" w:color="auto" w:fill="8DB3E2" w:themeFill="text2" w:themeFillTint="66"/>
          </w:tcPr>
          <w:p w:rsidR="00CE1173" w:rsidRPr="003F705B" w:rsidRDefault="003F705B" w:rsidP="00C553B7">
            <w:pPr>
              <w:jc w:val="both"/>
              <w:rPr>
                <w:rFonts w:ascii="Times New Roman" w:hAnsi="Times New Roman"/>
                <w:sz w:val="24"/>
                <w:szCs w:val="24"/>
              </w:rPr>
            </w:pPr>
            <w:r w:rsidRPr="003F705B">
              <w:rPr>
                <w:rFonts w:ascii="Times New Roman" w:hAnsi="Times New Roman"/>
                <w:sz w:val="24"/>
                <w:szCs w:val="24"/>
              </w:rPr>
              <w:t>Munkaadók és Gyáriparosok Országos Szövetsége</w:t>
            </w:r>
          </w:p>
        </w:tc>
      </w:tr>
      <w:tr w:rsidR="00CE1173" w:rsidTr="009B00CF">
        <w:trPr>
          <w:jc w:val="center"/>
        </w:trPr>
        <w:tc>
          <w:tcPr>
            <w:tcW w:w="4606" w:type="dxa"/>
            <w:tcBorders>
              <w:bottom w:val="single" w:sz="18" w:space="0" w:color="auto"/>
            </w:tcBorders>
            <w:shd w:val="clear" w:color="auto" w:fill="BFBFBF" w:themeFill="background1" w:themeFillShade="BF"/>
            <w:vAlign w:val="center"/>
          </w:tcPr>
          <w:p w:rsidR="00CE1173" w:rsidRDefault="003F705B" w:rsidP="00C553B7">
            <w:p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Zs</w:t>
            </w:r>
            <w:proofErr w:type="spellEnd"/>
            <w:r>
              <w:rPr>
                <w:rFonts w:ascii="Times New Roman" w:hAnsi="Times New Roman"/>
                <w:sz w:val="24"/>
                <w:szCs w:val="24"/>
              </w:rPr>
              <w:t>. Szőke Zoltán</w:t>
            </w:r>
          </w:p>
        </w:tc>
        <w:tc>
          <w:tcPr>
            <w:tcW w:w="4606" w:type="dxa"/>
            <w:tcBorders>
              <w:bottom w:val="single" w:sz="18" w:space="0" w:color="auto"/>
            </w:tcBorders>
            <w:shd w:val="clear" w:color="auto" w:fill="BFBFBF" w:themeFill="background1" w:themeFillShade="BF"/>
          </w:tcPr>
          <w:p w:rsidR="00CE1173" w:rsidRPr="003F705B" w:rsidRDefault="003F705B" w:rsidP="00C553B7">
            <w:pPr>
              <w:jc w:val="both"/>
              <w:rPr>
                <w:rFonts w:ascii="Times New Roman" w:hAnsi="Times New Roman"/>
                <w:sz w:val="24"/>
                <w:szCs w:val="24"/>
              </w:rPr>
            </w:pPr>
            <w:r w:rsidRPr="003F705B">
              <w:rPr>
                <w:rFonts w:ascii="Times New Roman" w:hAnsi="Times New Roman"/>
                <w:sz w:val="24"/>
                <w:szCs w:val="24"/>
              </w:rPr>
              <w:t>Általános Fogyasztási Szövetkezetek és Kereskedelmi Társaságok Országos Szövetség</w:t>
            </w:r>
            <w:r w:rsidR="005D08D2">
              <w:rPr>
                <w:rFonts w:ascii="Times New Roman" w:hAnsi="Times New Roman"/>
                <w:sz w:val="24"/>
                <w:szCs w:val="24"/>
              </w:rPr>
              <w:t>e</w:t>
            </w:r>
          </w:p>
        </w:tc>
      </w:tr>
      <w:tr w:rsidR="00407A93" w:rsidTr="009B00CF">
        <w:trPr>
          <w:jc w:val="center"/>
        </w:trPr>
        <w:tc>
          <w:tcPr>
            <w:tcW w:w="9212" w:type="dxa"/>
            <w:gridSpan w:val="2"/>
            <w:tcBorders>
              <w:top w:val="single" w:sz="18" w:space="0" w:color="auto"/>
              <w:bottom w:val="single" w:sz="18" w:space="0" w:color="auto"/>
            </w:tcBorders>
            <w:shd w:val="clear" w:color="auto" w:fill="595959" w:themeFill="text1" w:themeFillTint="A6"/>
          </w:tcPr>
          <w:p w:rsidR="00407A93" w:rsidRDefault="00407A93" w:rsidP="00C553B7">
            <w:pPr>
              <w:spacing w:before="120" w:after="120"/>
              <w:jc w:val="both"/>
              <w:rPr>
                <w:rFonts w:ascii="Times New Roman" w:hAnsi="Times New Roman"/>
                <w:sz w:val="24"/>
                <w:szCs w:val="24"/>
              </w:rPr>
            </w:pPr>
            <w:r w:rsidRPr="007774DD">
              <w:rPr>
                <w:rFonts w:ascii="Times New Roman" w:hAnsi="Times New Roman"/>
                <w:color w:val="FFFFFF" w:themeColor="background1"/>
                <w:sz w:val="28"/>
                <w:szCs w:val="28"/>
              </w:rPr>
              <w:t>Munkavállalói Oldal</w:t>
            </w:r>
          </w:p>
        </w:tc>
      </w:tr>
      <w:tr w:rsidR="009314BA" w:rsidTr="009B00CF">
        <w:trPr>
          <w:jc w:val="center"/>
        </w:trPr>
        <w:tc>
          <w:tcPr>
            <w:tcW w:w="4606" w:type="dxa"/>
            <w:tcBorders>
              <w:top w:val="single" w:sz="18" w:space="0" w:color="auto"/>
              <w:bottom w:val="single" w:sz="4" w:space="0" w:color="auto"/>
            </w:tcBorders>
            <w:shd w:val="clear" w:color="auto" w:fill="8DB3E2" w:themeFill="text2" w:themeFillTint="66"/>
            <w:vAlign w:val="center"/>
          </w:tcPr>
          <w:p w:rsidR="009314BA" w:rsidRDefault="00B97D5B" w:rsidP="00C553B7">
            <w:pPr>
              <w:jc w:val="both"/>
              <w:rPr>
                <w:rFonts w:ascii="Times New Roman" w:hAnsi="Times New Roman"/>
                <w:sz w:val="24"/>
                <w:szCs w:val="24"/>
              </w:rPr>
            </w:pPr>
            <w:proofErr w:type="spellStart"/>
            <w:r>
              <w:rPr>
                <w:rFonts w:ascii="Times New Roman" w:hAnsi="Times New Roman"/>
                <w:sz w:val="24"/>
                <w:szCs w:val="24"/>
              </w:rPr>
              <w:t>Doszpolyné</w:t>
            </w:r>
            <w:proofErr w:type="spellEnd"/>
            <w:r>
              <w:rPr>
                <w:rFonts w:ascii="Times New Roman" w:hAnsi="Times New Roman"/>
                <w:sz w:val="24"/>
                <w:szCs w:val="24"/>
              </w:rPr>
              <w:t xml:space="preserve"> Dr. Mészáros Melinda</w:t>
            </w:r>
          </w:p>
        </w:tc>
        <w:tc>
          <w:tcPr>
            <w:tcW w:w="4606" w:type="dxa"/>
            <w:tcBorders>
              <w:top w:val="single" w:sz="18" w:space="0" w:color="auto"/>
              <w:bottom w:val="single" w:sz="4" w:space="0" w:color="auto"/>
            </w:tcBorders>
            <w:shd w:val="clear" w:color="auto" w:fill="8DB3E2" w:themeFill="text2" w:themeFillTint="66"/>
          </w:tcPr>
          <w:p w:rsidR="009314BA" w:rsidRDefault="00EC68D8" w:rsidP="00C553B7">
            <w:pPr>
              <w:jc w:val="both"/>
              <w:rPr>
                <w:rFonts w:ascii="Times New Roman" w:hAnsi="Times New Roman"/>
                <w:sz w:val="24"/>
                <w:szCs w:val="24"/>
              </w:rPr>
            </w:pPr>
            <w:r w:rsidRPr="00EC68D8">
              <w:rPr>
                <w:rFonts w:ascii="Times New Roman" w:hAnsi="Times New Roman"/>
                <w:sz w:val="24"/>
                <w:szCs w:val="24"/>
              </w:rPr>
              <w:t>Független Szakszervezetek Demokratikus Ligája</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EC68D8" w:rsidP="00C553B7">
            <w:pPr>
              <w:jc w:val="both"/>
              <w:rPr>
                <w:rFonts w:ascii="Times New Roman" w:hAnsi="Times New Roman"/>
                <w:sz w:val="24"/>
                <w:szCs w:val="24"/>
              </w:rPr>
            </w:pPr>
            <w:r>
              <w:rPr>
                <w:rFonts w:ascii="Times New Roman" w:hAnsi="Times New Roman"/>
                <w:sz w:val="24"/>
                <w:szCs w:val="24"/>
              </w:rPr>
              <w:t>Dr. Kuti László</w:t>
            </w:r>
          </w:p>
        </w:tc>
        <w:tc>
          <w:tcPr>
            <w:tcW w:w="4606" w:type="dxa"/>
            <w:tcBorders>
              <w:bottom w:val="single" w:sz="4" w:space="0" w:color="auto"/>
            </w:tcBorders>
            <w:shd w:val="clear" w:color="auto" w:fill="BFBFBF" w:themeFill="background1" w:themeFillShade="BF"/>
          </w:tcPr>
          <w:p w:rsidR="00407A93" w:rsidRDefault="00EC68D8" w:rsidP="00C553B7">
            <w:pPr>
              <w:jc w:val="both"/>
              <w:rPr>
                <w:rFonts w:ascii="Times New Roman" w:hAnsi="Times New Roman"/>
                <w:sz w:val="24"/>
                <w:szCs w:val="24"/>
              </w:rPr>
            </w:pPr>
            <w:r w:rsidRPr="00EC68D8">
              <w:rPr>
                <w:rFonts w:ascii="Times New Roman" w:hAnsi="Times New Roman"/>
                <w:sz w:val="24"/>
                <w:szCs w:val="24"/>
              </w:rPr>
              <w:t>Értelmiségi Szakszervezeti Tömörülés</w:t>
            </w:r>
          </w:p>
        </w:tc>
      </w:tr>
      <w:tr w:rsidR="00407A93" w:rsidTr="007774DD">
        <w:trPr>
          <w:jc w:val="center"/>
        </w:trPr>
        <w:tc>
          <w:tcPr>
            <w:tcW w:w="4606" w:type="dxa"/>
            <w:tcBorders>
              <w:bottom w:val="single" w:sz="4" w:space="0" w:color="auto"/>
            </w:tcBorders>
            <w:shd w:val="clear" w:color="auto" w:fill="8DB3E2" w:themeFill="text2" w:themeFillTint="66"/>
            <w:vAlign w:val="center"/>
          </w:tcPr>
          <w:p w:rsidR="00407A93" w:rsidRDefault="00EC68D8" w:rsidP="00C553B7">
            <w:pPr>
              <w:jc w:val="both"/>
              <w:rPr>
                <w:rFonts w:ascii="Times New Roman" w:hAnsi="Times New Roman"/>
                <w:sz w:val="24"/>
                <w:szCs w:val="24"/>
              </w:rPr>
            </w:pPr>
            <w:r>
              <w:rPr>
                <w:rFonts w:ascii="Times New Roman" w:hAnsi="Times New Roman"/>
                <w:sz w:val="24"/>
                <w:szCs w:val="24"/>
              </w:rPr>
              <w:t>Palkovics Imre</w:t>
            </w:r>
          </w:p>
        </w:tc>
        <w:tc>
          <w:tcPr>
            <w:tcW w:w="4606" w:type="dxa"/>
            <w:tcBorders>
              <w:bottom w:val="single" w:sz="4" w:space="0" w:color="auto"/>
            </w:tcBorders>
            <w:shd w:val="clear" w:color="auto" w:fill="8DB3E2" w:themeFill="text2" w:themeFillTint="66"/>
          </w:tcPr>
          <w:p w:rsidR="00407A93" w:rsidRDefault="00EC68D8" w:rsidP="00C553B7">
            <w:pPr>
              <w:jc w:val="both"/>
              <w:rPr>
                <w:rFonts w:ascii="Times New Roman" w:hAnsi="Times New Roman"/>
                <w:sz w:val="24"/>
                <w:szCs w:val="24"/>
              </w:rPr>
            </w:pPr>
            <w:r w:rsidRPr="00EC68D8">
              <w:rPr>
                <w:rFonts w:ascii="Times New Roman" w:hAnsi="Times New Roman"/>
                <w:sz w:val="24"/>
                <w:szCs w:val="24"/>
              </w:rPr>
              <w:t>Munkástanácsok Országos Szövetsége</w:t>
            </w:r>
          </w:p>
        </w:tc>
      </w:tr>
      <w:tr w:rsidR="00EC68D8" w:rsidTr="007774DD">
        <w:trPr>
          <w:jc w:val="center"/>
        </w:trPr>
        <w:tc>
          <w:tcPr>
            <w:tcW w:w="4606" w:type="dxa"/>
            <w:tcBorders>
              <w:bottom w:val="single" w:sz="4" w:space="0" w:color="auto"/>
            </w:tcBorders>
            <w:shd w:val="clear" w:color="auto" w:fill="BFBFBF" w:themeFill="background1" w:themeFillShade="BF"/>
            <w:vAlign w:val="center"/>
          </w:tcPr>
          <w:p w:rsidR="00EC68D8" w:rsidRDefault="00B97D5B" w:rsidP="00C553B7">
            <w:pPr>
              <w:jc w:val="both"/>
              <w:rPr>
                <w:rFonts w:ascii="Times New Roman" w:hAnsi="Times New Roman"/>
                <w:sz w:val="24"/>
                <w:szCs w:val="24"/>
              </w:rPr>
            </w:pPr>
            <w:r>
              <w:rPr>
                <w:rFonts w:ascii="Times New Roman" w:hAnsi="Times New Roman"/>
                <w:sz w:val="24"/>
                <w:szCs w:val="24"/>
              </w:rPr>
              <w:t>Kordás László</w:t>
            </w:r>
          </w:p>
        </w:tc>
        <w:tc>
          <w:tcPr>
            <w:tcW w:w="4606" w:type="dxa"/>
            <w:tcBorders>
              <w:bottom w:val="single" w:sz="4" w:space="0" w:color="auto"/>
            </w:tcBorders>
            <w:shd w:val="clear" w:color="auto" w:fill="BFBFBF" w:themeFill="background1" w:themeFillShade="BF"/>
          </w:tcPr>
          <w:p w:rsidR="00EC68D8" w:rsidRDefault="00B97D5B" w:rsidP="00C553B7">
            <w:pPr>
              <w:jc w:val="both"/>
              <w:rPr>
                <w:rFonts w:ascii="Times New Roman" w:hAnsi="Times New Roman"/>
                <w:sz w:val="24"/>
                <w:szCs w:val="24"/>
              </w:rPr>
            </w:pPr>
            <w:r>
              <w:rPr>
                <w:rFonts w:ascii="Times New Roman" w:hAnsi="Times New Roman"/>
                <w:sz w:val="24"/>
                <w:szCs w:val="24"/>
              </w:rPr>
              <w:t>Magyar Szakszervezeti Szövetség</w:t>
            </w:r>
          </w:p>
        </w:tc>
      </w:tr>
      <w:tr w:rsidR="00EC68D8" w:rsidTr="007774DD">
        <w:trPr>
          <w:jc w:val="center"/>
        </w:trPr>
        <w:tc>
          <w:tcPr>
            <w:tcW w:w="4606" w:type="dxa"/>
            <w:tcBorders>
              <w:bottom w:val="single" w:sz="4" w:space="0" w:color="auto"/>
            </w:tcBorders>
            <w:shd w:val="clear" w:color="auto" w:fill="8DB3E2" w:themeFill="text2" w:themeFillTint="66"/>
            <w:vAlign w:val="center"/>
          </w:tcPr>
          <w:p w:rsidR="00EC68D8" w:rsidRDefault="00B97D5B" w:rsidP="00C553B7">
            <w:pPr>
              <w:jc w:val="both"/>
              <w:rPr>
                <w:rFonts w:ascii="Times New Roman" w:hAnsi="Times New Roman"/>
                <w:sz w:val="24"/>
                <w:szCs w:val="24"/>
              </w:rPr>
            </w:pPr>
            <w:r>
              <w:rPr>
                <w:rFonts w:ascii="Times New Roman" w:hAnsi="Times New Roman"/>
                <w:sz w:val="24"/>
                <w:szCs w:val="24"/>
              </w:rPr>
              <w:t>Dr. Cser Ágnes</w:t>
            </w:r>
          </w:p>
        </w:tc>
        <w:tc>
          <w:tcPr>
            <w:tcW w:w="4606" w:type="dxa"/>
            <w:tcBorders>
              <w:bottom w:val="single" w:sz="4" w:space="0" w:color="auto"/>
            </w:tcBorders>
            <w:shd w:val="clear" w:color="auto" w:fill="8DB3E2" w:themeFill="text2" w:themeFillTint="66"/>
          </w:tcPr>
          <w:p w:rsidR="00EC68D8" w:rsidRDefault="00B97D5B" w:rsidP="00C553B7">
            <w:pPr>
              <w:jc w:val="both"/>
              <w:rPr>
                <w:rFonts w:ascii="Times New Roman" w:hAnsi="Times New Roman"/>
                <w:sz w:val="24"/>
                <w:szCs w:val="24"/>
              </w:rPr>
            </w:pPr>
            <w:r>
              <w:rPr>
                <w:rFonts w:ascii="Times New Roman" w:hAnsi="Times New Roman"/>
                <w:sz w:val="24"/>
                <w:szCs w:val="24"/>
              </w:rPr>
              <w:t>Hetedik Szövetség</w:t>
            </w:r>
          </w:p>
        </w:tc>
      </w:tr>
      <w:tr w:rsidR="00407A93" w:rsidTr="009B00CF">
        <w:trPr>
          <w:jc w:val="center"/>
        </w:trPr>
        <w:tc>
          <w:tcPr>
            <w:tcW w:w="4606" w:type="dxa"/>
            <w:tcBorders>
              <w:bottom w:val="single" w:sz="18" w:space="0" w:color="auto"/>
            </w:tcBorders>
            <w:shd w:val="clear" w:color="auto" w:fill="BFBFBF" w:themeFill="background1" w:themeFillShade="BF"/>
            <w:vAlign w:val="center"/>
          </w:tcPr>
          <w:p w:rsidR="00407A93" w:rsidRDefault="00B97D5B" w:rsidP="00C553B7">
            <w:pPr>
              <w:jc w:val="both"/>
              <w:rPr>
                <w:rFonts w:ascii="Times New Roman" w:hAnsi="Times New Roman"/>
                <w:sz w:val="24"/>
                <w:szCs w:val="24"/>
              </w:rPr>
            </w:pPr>
            <w:r>
              <w:rPr>
                <w:rFonts w:ascii="Times New Roman" w:hAnsi="Times New Roman"/>
                <w:sz w:val="24"/>
                <w:szCs w:val="24"/>
              </w:rPr>
              <w:t>Földiák András</w:t>
            </w:r>
          </w:p>
        </w:tc>
        <w:tc>
          <w:tcPr>
            <w:tcW w:w="4606" w:type="dxa"/>
            <w:tcBorders>
              <w:bottom w:val="single" w:sz="18" w:space="0" w:color="auto"/>
            </w:tcBorders>
            <w:shd w:val="clear" w:color="auto" w:fill="BFBFBF" w:themeFill="background1" w:themeFillShade="BF"/>
          </w:tcPr>
          <w:p w:rsidR="00407A93" w:rsidRDefault="00EC68D8" w:rsidP="00C553B7">
            <w:pPr>
              <w:jc w:val="both"/>
              <w:rPr>
                <w:rFonts w:ascii="Times New Roman" w:hAnsi="Times New Roman"/>
                <w:sz w:val="24"/>
                <w:szCs w:val="24"/>
              </w:rPr>
            </w:pPr>
            <w:r w:rsidRPr="00EC68D8">
              <w:rPr>
                <w:rFonts w:ascii="Times New Roman" w:hAnsi="Times New Roman"/>
                <w:sz w:val="24"/>
                <w:szCs w:val="24"/>
              </w:rPr>
              <w:t>Szakszervezetek Együttműködési Fóruma</w:t>
            </w:r>
          </w:p>
        </w:tc>
      </w:tr>
      <w:tr w:rsidR="00407A93" w:rsidTr="009B00CF">
        <w:trPr>
          <w:jc w:val="center"/>
        </w:trPr>
        <w:tc>
          <w:tcPr>
            <w:tcW w:w="9212" w:type="dxa"/>
            <w:gridSpan w:val="2"/>
            <w:tcBorders>
              <w:top w:val="single" w:sz="18" w:space="0" w:color="auto"/>
              <w:bottom w:val="single" w:sz="18" w:space="0" w:color="auto"/>
            </w:tcBorders>
            <w:shd w:val="clear" w:color="auto" w:fill="595959" w:themeFill="text1" w:themeFillTint="A6"/>
          </w:tcPr>
          <w:p w:rsidR="00407A93" w:rsidRDefault="00407A93" w:rsidP="00C553B7">
            <w:pPr>
              <w:spacing w:before="120" w:after="120"/>
              <w:jc w:val="both"/>
              <w:rPr>
                <w:rFonts w:ascii="Times New Roman" w:hAnsi="Times New Roman"/>
                <w:sz w:val="24"/>
                <w:szCs w:val="24"/>
              </w:rPr>
            </w:pPr>
            <w:r w:rsidRPr="007774DD">
              <w:rPr>
                <w:rFonts w:ascii="Times New Roman" w:hAnsi="Times New Roman"/>
                <w:color w:val="FFFFFF" w:themeColor="background1"/>
                <w:sz w:val="28"/>
                <w:szCs w:val="28"/>
              </w:rPr>
              <w:t>Civil Oldal</w:t>
            </w:r>
          </w:p>
        </w:tc>
      </w:tr>
      <w:tr w:rsidR="00407A93" w:rsidTr="009B00CF">
        <w:trPr>
          <w:jc w:val="center"/>
        </w:trPr>
        <w:tc>
          <w:tcPr>
            <w:tcW w:w="4606" w:type="dxa"/>
            <w:tcBorders>
              <w:top w:val="single" w:sz="18" w:space="0" w:color="auto"/>
              <w:bottom w:val="single" w:sz="4" w:space="0" w:color="auto"/>
            </w:tcBorders>
            <w:shd w:val="clear" w:color="auto" w:fill="8DB3E2" w:themeFill="text2" w:themeFillTint="66"/>
            <w:vAlign w:val="center"/>
          </w:tcPr>
          <w:p w:rsidR="00407A93" w:rsidRDefault="00B97D5B" w:rsidP="00C553B7">
            <w:pPr>
              <w:jc w:val="both"/>
              <w:rPr>
                <w:rFonts w:ascii="Times New Roman" w:hAnsi="Times New Roman"/>
                <w:sz w:val="24"/>
                <w:szCs w:val="24"/>
              </w:rPr>
            </w:pPr>
            <w:proofErr w:type="spellStart"/>
            <w:r>
              <w:rPr>
                <w:rFonts w:ascii="Times New Roman" w:hAnsi="Times New Roman"/>
                <w:sz w:val="24"/>
                <w:szCs w:val="24"/>
              </w:rPr>
              <w:t>Ditzendy</w:t>
            </w:r>
            <w:proofErr w:type="spellEnd"/>
            <w:r>
              <w:rPr>
                <w:rFonts w:ascii="Times New Roman" w:hAnsi="Times New Roman"/>
                <w:sz w:val="24"/>
                <w:szCs w:val="24"/>
              </w:rPr>
              <w:t xml:space="preserve"> Károly Arisztid</w:t>
            </w:r>
          </w:p>
        </w:tc>
        <w:tc>
          <w:tcPr>
            <w:tcW w:w="4606" w:type="dxa"/>
            <w:tcBorders>
              <w:top w:val="single" w:sz="18" w:space="0" w:color="auto"/>
              <w:bottom w:val="single" w:sz="4" w:space="0" w:color="auto"/>
            </w:tcBorders>
            <w:shd w:val="clear" w:color="auto" w:fill="8DB3E2" w:themeFill="text2" w:themeFillTint="66"/>
          </w:tcPr>
          <w:p w:rsidR="00BC5C23" w:rsidRDefault="00BC5C23" w:rsidP="00C553B7">
            <w:pPr>
              <w:jc w:val="both"/>
              <w:rPr>
                <w:rFonts w:ascii="Times New Roman" w:hAnsi="Times New Roman"/>
                <w:sz w:val="24"/>
                <w:szCs w:val="24"/>
              </w:rPr>
            </w:pPr>
          </w:p>
          <w:p w:rsidR="00407A93" w:rsidRDefault="00B97D5B" w:rsidP="00C553B7">
            <w:pPr>
              <w:jc w:val="both"/>
              <w:rPr>
                <w:rFonts w:ascii="Times New Roman" w:hAnsi="Times New Roman"/>
                <w:sz w:val="24"/>
                <w:szCs w:val="24"/>
              </w:rPr>
            </w:pPr>
            <w:r>
              <w:rPr>
                <w:rFonts w:ascii="Times New Roman" w:hAnsi="Times New Roman"/>
                <w:sz w:val="24"/>
                <w:szCs w:val="24"/>
              </w:rPr>
              <w:t>NEA Tanács</w:t>
            </w:r>
          </w:p>
        </w:tc>
      </w:tr>
      <w:tr w:rsidR="00754BD9" w:rsidTr="007774DD">
        <w:trPr>
          <w:jc w:val="center"/>
        </w:trPr>
        <w:tc>
          <w:tcPr>
            <w:tcW w:w="4606" w:type="dxa"/>
            <w:tcBorders>
              <w:bottom w:val="single" w:sz="4" w:space="0" w:color="auto"/>
            </w:tcBorders>
            <w:shd w:val="clear" w:color="auto" w:fill="BFBFBF" w:themeFill="background1" w:themeFillShade="BF"/>
            <w:vAlign w:val="center"/>
          </w:tcPr>
          <w:p w:rsidR="00754BD9" w:rsidRDefault="00B97D5B" w:rsidP="00C553B7">
            <w:pPr>
              <w:jc w:val="both"/>
              <w:rPr>
                <w:rFonts w:ascii="Times New Roman" w:hAnsi="Times New Roman"/>
                <w:sz w:val="24"/>
                <w:szCs w:val="24"/>
              </w:rPr>
            </w:pPr>
            <w:r>
              <w:rPr>
                <w:rFonts w:ascii="Times New Roman" w:hAnsi="Times New Roman"/>
                <w:sz w:val="24"/>
                <w:szCs w:val="24"/>
              </w:rPr>
              <w:t>Gyenes Ádám</w:t>
            </w:r>
          </w:p>
        </w:tc>
        <w:tc>
          <w:tcPr>
            <w:tcW w:w="4606" w:type="dxa"/>
            <w:tcBorders>
              <w:bottom w:val="single" w:sz="4" w:space="0" w:color="auto"/>
            </w:tcBorders>
            <w:shd w:val="clear" w:color="auto" w:fill="BFBFBF" w:themeFill="background1" w:themeFillShade="BF"/>
          </w:tcPr>
          <w:p w:rsidR="00754BD9" w:rsidRDefault="00B97D5B" w:rsidP="00C553B7">
            <w:pPr>
              <w:jc w:val="both"/>
              <w:rPr>
                <w:rFonts w:ascii="Times New Roman" w:hAnsi="Times New Roman"/>
                <w:sz w:val="24"/>
                <w:szCs w:val="24"/>
              </w:rPr>
            </w:pPr>
            <w:r>
              <w:rPr>
                <w:rFonts w:ascii="Times New Roman" w:hAnsi="Times New Roman"/>
                <w:sz w:val="24"/>
                <w:szCs w:val="24"/>
              </w:rPr>
              <w:t>NEA Tanács</w:t>
            </w:r>
          </w:p>
        </w:tc>
      </w:tr>
      <w:tr w:rsidR="00754BD9" w:rsidTr="007774DD">
        <w:trPr>
          <w:jc w:val="center"/>
        </w:trPr>
        <w:tc>
          <w:tcPr>
            <w:tcW w:w="4606" w:type="dxa"/>
            <w:tcBorders>
              <w:bottom w:val="single" w:sz="4" w:space="0" w:color="auto"/>
            </w:tcBorders>
            <w:shd w:val="clear" w:color="auto" w:fill="8DB3E2" w:themeFill="text2" w:themeFillTint="66"/>
            <w:vAlign w:val="center"/>
          </w:tcPr>
          <w:p w:rsidR="00754BD9" w:rsidRDefault="00754BD9" w:rsidP="00C553B7">
            <w:pPr>
              <w:jc w:val="both"/>
              <w:rPr>
                <w:rFonts w:ascii="Times New Roman" w:hAnsi="Times New Roman"/>
                <w:sz w:val="24"/>
                <w:szCs w:val="24"/>
              </w:rPr>
            </w:pPr>
            <w:r>
              <w:rPr>
                <w:rFonts w:ascii="Times New Roman" w:hAnsi="Times New Roman"/>
                <w:sz w:val="24"/>
                <w:szCs w:val="24"/>
              </w:rPr>
              <w:t>Martényi Árpád</w:t>
            </w:r>
          </w:p>
        </w:tc>
        <w:tc>
          <w:tcPr>
            <w:tcW w:w="4606" w:type="dxa"/>
            <w:tcBorders>
              <w:bottom w:val="single" w:sz="4" w:space="0" w:color="auto"/>
            </w:tcBorders>
            <w:shd w:val="clear" w:color="auto" w:fill="8DB3E2" w:themeFill="text2" w:themeFillTint="66"/>
          </w:tcPr>
          <w:p w:rsidR="00754BD9" w:rsidRDefault="00B97D5B" w:rsidP="00C553B7">
            <w:pPr>
              <w:jc w:val="both"/>
              <w:rPr>
                <w:rFonts w:ascii="Times New Roman" w:hAnsi="Times New Roman"/>
                <w:sz w:val="24"/>
                <w:szCs w:val="24"/>
              </w:rPr>
            </w:pPr>
            <w:r>
              <w:rPr>
                <w:rFonts w:ascii="Times New Roman" w:hAnsi="Times New Roman"/>
                <w:sz w:val="24"/>
                <w:szCs w:val="24"/>
              </w:rPr>
              <w:t>NEA Tanács</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B97D5B" w:rsidP="00C553B7">
            <w:pPr>
              <w:jc w:val="both"/>
              <w:rPr>
                <w:rFonts w:ascii="Times New Roman" w:hAnsi="Times New Roman"/>
                <w:sz w:val="24"/>
                <w:szCs w:val="24"/>
              </w:rPr>
            </w:pPr>
            <w:r>
              <w:rPr>
                <w:rFonts w:ascii="Times New Roman" w:hAnsi="Times New Roman"/>
                <w:sz w:val="24"/>
                <w:szCs w:val="24"/>
              </w:rPr>
              <w:t>Dr. Kecskés András</w:t>
            </w:r>
          </w:p>
        </w:tc>
        <w:tc>
          <w:tcPr>
            <w:tcW w:w="4606" w:type="dxa"/>
            <w:tcBorders>
              <w:bottom w:val="single" w:sz="4" w:space="0" w:color="auto"/>
            </w:tcBorders>
            <w:shd w:val="clear" w:color="auto" w:fill="BFBFBF" w:themeFill="background1" w:themeFillShade="BF"/>
          </w:tcPr>
          <w:p w:rsidR="00407A93" w:rsidRDefault="00B97D5B" w:rsidP="00C553B7">
            <w:pPr>
              <w:jc w:val="both"/>
              <w:rPr>
                <w:rFonts w:ascii="Times New Roman" w:hAnsi="Times New Roman"/>
                <w:sz w:val="24"/>
                <w:szCs w:val="24"/>
              </w:rPr>
            </w:pPr>
            <w:r>
              <w:rPr>
                <w:rFonts w:ascii="Times New Roman" w:hAnsi="Times New Roman"/>
                <w:sz w:val="24"/>
                <w:szCs w:val="24"/>
              </w:rPr>
              <w:t>NEA Tanács</w:t>
            </w:r>
          </w:p>
        </w:tc>
      </w:tr>
      <w:tr w:rsidR="00754BD9" w:rsidTr="009B00CF">
        <w:trPr>
          <w:jc w:val="center"/>
        </w:trPr>
        <w:tc>
          <w:tcPr>
            <w:tcW w:w="4606" w:type="dxa"/>
            <w:tcBorders>
              <w:bottom w:val="single" w:sz="18" w:space="0" w:color="auto"/>
            </w:tcBorders>
            <w:shd w:val="clear" w:color="auto" w:fill="8DB3E2" w:themeFill="text2" w:themeFillTint="66"/>
            <w:vAlign w:val="center"/>
          </w:tcPr>
          <w:p w:rsidR="00754BD9" w:rsidRDefault="00754BD9" w:rsidP="00C553B7">
            <w:pPr>
              <w:jc w:val="both"/>
              <w:rPr>
                <w:rFonts w:ascii="Times New Roman" w:hAnsi="Times New Roman"/>
                <w:sz w:val="24"/>
                <w:szCs w:val="24"/>
              </w:rPr>
            </w:pPr>
            <w:r>
              <w:rPr>
                <w:rFonts w:ascii="Times New Roman" w:hAnsi="Times New Roman"/>
                <w:sz w:val="24"/>
                <w:szCs w:val="24"/>
              </w:rPr>
              <w:t>Dr. Szendrei Róbert</w:t>
            </w:r>
          </w:p>
        </w:tc>
        <w:tc>
          <w:tcPr>
            <w:tcW w:w="4606" w:type="dxa"/>
            <w:tcBorders>
              <w:bottom w:val="single" w:sz="18" w:space="0" w:color="auto"/>
            </w:tcBorders>
            <w:shd w:val="clear" w:color="auto" w:fill="8DB3E2" w:themeFill="text2" w:themeFillTint="66"/>
          </w:tcPr>
          <w:p w:rsidR="00754BD9" w:rsidRDefault="00B97D5B" w:rsidP="00C553B7">
            <w:pPr>
              <w:jc w:val="both"/>
              <w:rPr>
                <w:rFonts w:ascii="Times New Roman" w:hAnsi="Times New Roman"/>
                <w:sz w:val="24"/>
                <w:szCs w:val="24"/>
              </w:rPr>
            </w:pPr>
            <w:r>
              <w:rPr>
                <w:rFonts w:ascii="Times New Roman" w:hAnsi="Times New Roman"/>
                <w:sz w:val="24"/>
                <w:szCs w:val="24"/>
              </w:rPr>
              <w:t>NEA Tanács</w:t>
            </w:r>
          </w:p>
        </w:tc>
      </w:tr>
      <w:tr w:rsidR="00407A93" w:rsidTr="00EB7C86">
        <w:trPr>
          <w:jc w:val="center"/>
        </w:trPr>
        <w:tc>
          <w:tcPr>
            <w:tcW w:w="9212" w:type="dxa"/>
            <w:gridSpan w:val="2"/>
            <w:tcBorders>
              <w:top w:val="single" w:sz="18" w:space="0" w:color="auto"/>
              <w:left w:val="nil"/>
              <w:bottom w:val="single" w:sz="18" w:space="0" w:color="auto"/>
              <w:right w:val="nil"/>
            </w:tcBorders>
            <w:shd w:val="clear" w:color="auto" w:fill="595959" w:themeFill="text1" w:themeFillTint="A6"/>
          </w:tcPr>
          <w:p w:rsidR="00407A93" w:rsidRDefault="00407A93" w:rsidP="00C553B7">
            <w:pPr>
              <w:spacing w:before="120" w:after="120"/>
              <w:jc w:val="both"/>
              <w:rPr>
                <w:rFonts w:ascii="Times New Roman" w:hAnsi="Times New Roman"/>
                <w:sz w:val="24"/>
                <w:szCs w:val="24"/>
              </w:rPr>
            </w:pPr>
            <w:r w:rsidRPr="007774DD">
              <w:rPr>
                <w:rFonts w:ascii="Times New Roman" w:hAnsi="Times New Roman"/>
                <w:color w:val="FFFFFF" w:themeColor="background1"/>
                <w:sz w:val="28"/>
                <w:szCs w:val="28"/>
              </w:rPr>
              <w:t>Tudomány Képviselői Oldal</w:t>
            </w:r>
          </w:p>
        </w:tc>
      </w:tr>
      <w:tr w:rsidR="009314BA" w:rsidTr="009B00CF">
        <w:trPr>
          <w:jc w:val="center"/>
        </w:trPr>
        <w:tc>
          <w:tcPr>
            <w:tcW w:w="4606" w:type="dxa"/>
            <w:tcBorders>
              <w:top w:val="single" w:sz="18" w:space="0" w:color="auto"/>
              <w:bottom w:val="single" w:sz="4" w:space="0" w:color="auto"/>
            </w:tcBorders>
            <w:shd w:val="clear" w:color="auto" w:fill="8DB3E2" w:themeFill="text2" w:themeFillTint="66"/>
            <w:vAlign w:val="center"/>
          </w:tcPr>
          <w:p w:rsidR="009314BA" w:rsidRDefault="006C676A" w:rsidP="00C553B7">
            <w:pPr>
              <w:jc w:val="both"/>
              <w:rPr>
                <w:rFonts w:ascii="Times New Roman" w:hAnsi="Times New Roman"/>
                <w:sz w:val="24"/>
                <w:szCs w:val="24"/>
              </w:rPr>
            </w:pPr>
            <w:r>
              <w:rPr>
                <w:rFonts w:ascii="Times New Roman" w:hAnsi="Times New Roman"/>
                <w:sz w:val="24"/>
                <w:szCs w:val="24"/>
              </w:rPr>
              <w:t>Dr. Dávid László</w:t>
            </w:r>
          </w:p>
        </w:tc>
        <w:tc>
          <w:tcPr>
            <w:tcW w:w="4606" w:type="dxa"/>
            <w:tcBorders>
              <w:top w:val="single" w:sz="18" w:space="0" w:color="auto"/>
              <w:bottom w:val="single" w:sz="4" w:space="0" w:color="auto"/>
            </w:tcBorders>
            <w:shd w:val="clear" w:color="auto" w:fill="8DB3E2" w:themeFill="text2" w:themeFillTint="66"/>
          </w:tcPr>
          <w:p w:rsidR="009314BA" w:rsidRDefault="006C676A" w:rsidP="00C553B7">
            <w:pPr>
              <w:jc w:val="both"/>
              <w:rPr>
                <w:rFonts w:ascii="Times New Roman" w:hAnsi="Times New Roman"/>
                <w:sz w:val="24"/>
                <w:szCs w:val="24"/>
              </w:rPr>
            </w:pPr>
            <w:r>
              <w:rPr>
                <w:rFonts w:ascii="Times New Roman" w:hAnsi="Times New Roman"/>
                <w:sz w:val="24"/>
                <w:szCs w:val="24"/>
              </w:rPr>
              <w:t>Magyar Tudományos Akadémia</w:t>
            </w:r>
          </w:p>
        </w:tc>
      </w:tr>
      <w:tr w:rsidR="00754BD9" w:rsidTr="007774DD">
        <w:trPr>
          <w:jc w:val="center"/>
        </w:trPr>
        <w:tc>
          <w:tcPr>
            <w:tcW w:w="4606" w:type="dxa"/>
            <w:tcBorders>
              <w:bottom w:val="single" w:sz="4" w:space="0" w:color="auto"/>
            </w:tcBorders>
            <w:shd w:val="clear" w:color="auto" w:fill="BFBFBF" w:themeFill="background1" w:themeFillShade="BF"/>
            <w:vAlign w:val="center"/>
          </w:tcPr>
          <w:p w:rsidR="00754BD9" w:rsidRDefault="00B97D5B" w:rsidP="00C553B7">
            <w:pPr>
              <w:jc w:val="both"/>
              <w:rPr>
                <w:rFonts w:ascii="Times New Roman" w:hAnsi="Times New Roman"/>
                <w:sz w:val="24"/>
                <w:szCs w:val="24"/>
              </w:rPr>
            </w:pPr>
            <w:r>
              <w:rPr>
                <w:rFonts w:ascii="Times New Roman" w:hAnsi="Times New Roman"/>
                <w:sz w:val="24"/>
                <w:szCs w:val="24"/>
              </w:rPr>
              <w:t xml:space="preserve">Dr. </w:t>
            </w:r>
            <w:r w:rsidR="006C676A">
              <w:rPr>
                <w:rFonts w:ascii="Times New Roman" w:hAnsi="Times New Roman"/>
                <w:sz w:val="24"/>
                <w:szCs w:val="24"/>
              </w:rPr>
              <w:t>Lovász László</w:t>
            </w:r>
          </w:p>
        </w:tc>
        <w:tc>
          <w:tcPr>
            <w:tcW w:w="4606" w:type="dxa"/>
            <w:tcBorders>
              <w:bottom w:val="single" w:sz="4" w:space="0" w:color="auto"/>
            </w:tcBorders>
            <w:shd w:val="clear" w:color="auto" w:fill="BFBFBF" w:themeFill="background1" w:themeFillShade="BF"/>
          </w:tcPr>
          <w:p w:rsidR="00754BD9" w:rsidRDefault="0090741A" w:rsidP="00C553B7">
            <w:pPr>
              <w:jc w:val="both"/>
              <w:rPr>
                <w:rFonts w:ascii="Times New Roman" w:hAnsi="Times New Roman"/>
                <w:sz w:val="24"/>
                <w:szCs w:val="24"/>
              </w:rPr>
            </w:pPr>
            <w:r>
              <w:rPr>
                <w:rFonts w:ascii="Times New Roman" w:hAnsi="Times New Roman"/>
                <w:sz w:val="24"/>
                <w:szCs w:val="24"/>
              </w:rPr>
              <w:t>Magyar Tudományos Akadémia</w:t>
            </w:r>
          </w:p>
        </w:tc>
      </w:tr>
      <w:tr w:rsidR="00754BD9" w:rsidTr="007774DD">
        <w:trPr>
          <w:jc w:val="center"/>
        </w:trPr>
        <w:tc>
          <w:tcPr>
            <w:tcW w:w="4606" w:type="dxa"/>
            <w:tcBorders>
              <w:bottom w:val="single" w:sz="4" w:space="0" w:color="auto"/>
            </w:tcBorders>
            <w:shd w:val="clear" w:color="auto" w:fill="8DB3E2" w:themeFill="text2" w:themeFillTint="66"/>
            <w:vAlign w:val="center"/>
          </w:tcPr>
          <w:p w:rsidR="00754BD9" w:rsidRDefault="0090741A" w:rsidP="00C553B7">
            <w:pPr>
              <w:jc w:val="both"/>
              <w:rPr>
                <w:rFonts w:ascii="Times New Roman" w:hAnsi="Times New Roman"/>
                <w:sz w:val="24"/>
                <w:szCs w:val="24"/>
              </w:rPr>
            </w:pPr>
            <w:r>
              <w:rPr>
                <w:rFonts w:ascii="Times New Roman" w:hAnsi="Times New Roman"/>
                <w:sz w:val="24"/>
                <w:szCs w:val="24"/>
              </w:rPr>
              <w:t>Dr. Palócz Éva</w:t>
            </w:r>
          </w:p>
        </w:tc>
        <w:tc>
          <w:tcPr>
            <w:tcW w:w="4606" w:type="dxa"/>
            <w:tcBorders>
              <w:bottom w:val="single" w:sz="4" w:space="0" w:color="auto"/>
            </w:tcBorders>
            <w:shd w:val="clear" w:color="auto" w:fill="8DB3E2" w:themeFill="text2" w:themeFillTint="66"/>
          </w:tcPr>
          <w:p w:rsidR="00754BD9" w:rsidRDefault="0090741A" w:rsidP="00C553B7">
            <w:pPr>
              <w:jc w:val="both"/>
              <w:rPr>
                <w:rFonts w:ascii="Times New Roman" w:hAnsi="Times New Roman"/>
                <w:sz w:val="24"/>
                <w:szCs w:val="24"/>
              </w:rPr>
            </w:pPr>
            <w:r>
              <w:rPr>
                <w:rFonts w:ascii="Times New Roman" w:hAnsi="Times New Roman"/>
                <w:sz w:val="24"/>
                <w:szCs w:val="24"/>
              </w:rPr>
              <w:t>Magyar Közgazdasági Társaság</w:t>
            </w:r>
          </w:p>
        </w:tc>
      </w:tr>
      <w:tr w:rsidR="0090741A" w:rsidTr="007774DD">
        <w:trPr>
          <w:jc w:val="center"/>
        </w:trPr>
        <w:tc>
          <w:tcPr>
            <w:tcW w:w="4606" w:type="dxa"/>
            <w:tcBorders>
              <w:bottom w:val="single" w:sz="4" w:space="0" w:color="auto"/>
            </w:tcBorders>
            <w:shd w:val="clear" w:color="auto" w:fill="BFBFBF" w:themeFill="background1" w:themeFillShade="BF"/>
            <w:vAlign w:val="center"/>
          </w:tcPr>
          <w:p w:rsidR="0090741A" w:rsidRDefault="00B97D5B" w:rsidP="00C553B7">
            <w:pPr>
              <w:jc w:val="both"/>
              <w:rPr>
                <w:rFonts w:ascii="Times New Roman" w:hAnsi="Times New Roman"/>
                <w:sz w:val="24"/>
                <w:szCs w:val="24"/>
              </w:rPr>
            </w:pPr>
            <w:r>
              <w:rPr>
                <w:rFonts w:ascii="Times New Roman" w:hAnsi="Times New Roman"/>
                <w:sz w:val="24"/>
                <w:szCs w:val="24"/>
              </w:rPr>
              <w:t>Dr. Bódis József</w:t>
            </w:r>
          </w:p>
        </w:tc>
        <w:tc>
          <w:tcPr>
            <w:tcW w:w="4606" w:type="dxa"/>
            <w:tcBorders>
              <w:bottom w:val="single" w:sz="4" w:space="0" w:color="auto"/>
            </w:tcBorders>
            <w:shd w:val="clear" w:color="auto" w:fill="BFBFBF" w:themeFill="background1" w:themeFillShade="BF"/>
          </w:tcPr>
          <w:p w:rsidR="0090741A" w:rsidRDefault="0090741A" w:rsidP="00C553B7">
            <w:pPr>
              <w:jc w:val="both"/>
              <w:rPr>
                <w:rFonts w:ascii="Times New Roman" w:hAnsi="Times New Roman"/>
                <w:sz w:val="24"/>
                <w:szCs w:val="24"/>
              </w:rPr>
            </w:pPr>
            <w:r>
              <w:rPr>
                <w:rFonts w:ascii="Times New Roman" w:hAnsi="Times New Roman"/>
                <w:sz w:val="24"/>
                <w:szCs w:val="24"/>
              </w:rPr>
              <w:t>Magyar Rektori Konferencia</w:t>
            </w:r>
          </w:p>
        </w:tc>
      </w:tr>
      <w:tr w:rsidR="0090741A" w:rsidTr="00EB7C86">
        <w:trPr>
          <w:jc w:val="center"/>
        </w:trPr>
        <w:tc>
          <w:tcPr>
            <w:tcW w:w="4606" w:type="dxa"/>
            <w:tcBorders>
              <w:bottom w:val="single" w:sz="18" w:space="0" w:color="auto"/>
            </w:tcBorders>
            <w:shd w:val="clear" w:color="auto" w:fill="8DB3E2" w:themeFill="text2" w:themeFillTint="66"/>
            <w:vAlign w:val="center"/>
          </w:tcPr>
          <w:p w:rsidR="0090741A" w:rsidRPr="009B00CF" w:rsidRDefault="00981DC5" w:rsidP="00C553B7">
            <w:pPr>
              <w:spacing w:after="200" w:line="276" w:lineRule="auto"/>
              <w:jc w:val="both"/>
              <w:rPr>
                <w:rFonts w:ascii="Times New Roman" w:hAnsi="Times New Roman"/>
                <w:sz w:val="24"/>
                <w:szCs w:val="24"/>
                <w:highlight w:val="yellow"/>
              </w:rPr>
            </w:pPr>
            <w:r w:rsidRPr="009B00CF">
              <w:rPr>
                <w:rFonts w:ascii="Times New Roman" w:hAnsi="Times New Roman"/>
                <w:sz w:val="24"/>
                <w:szCs w:val="24"/>
              </w:rPr>
              <w:t>Dr. Fazekas Károly</w:t>
            </w:r>
          </w:p>
        </w:tc>
        <w:tc>
          <w:tcPr>
            <w:tcW w:w="4606" w:type="dxa"/>
            <w:tcBorders>
              <w:bottom w:val="single" w:sz="18" w:space="0" w:color="auto"/>
            </w:tcBorders>
            <w:shd w:val="clear" w:color="auto" w:fill="8DB3E2" w:themeFill="text2" w:themeFillTint="66"/>
          </w:tcPr>
          <w:p w:rsidR="0090741A" w:rsidRPr="009B00CF" w:rsidRDefault="0090741A" w:rsidP="00C553B7">
            <w:pPr>
              <w:spacing w:after="200" w:line="276" w:lineRule="auto"/>
              <w:jc w:val="both"/>
              <w:rPr>
                <w:rFonts w:ascii="Times New Roman" w:hAnsi="Times New Roman"/>
                <w:sz w:val="24"/>
                <w:szCs w:val="24"/>
              </w:rPr>
            </w:pPr>
            <w:r w:rsidRPr="009B00CF">
              <w:rPr>
                <w:rFonts w:ascii="Times New Roman" w:hAnsi="Times New Roman"/>
                <w:sz w:val="24"/>
                <w:szCs w:val="24"/>
              </w:rPr>
              <w:t>Magyar Tudományos Akadémia</w:t>
            </w:r>
          </w:p>
        </w:tc>
      </w:tr>
      <w:tr w:rsidR="00B97D5B" w:rsidTr="00EB7C86">
        <w:trPr>
          <w:jc w:val="center"/>
        </w:trPr>
        <w:tc>
          <w:tcPr>
            <w:tcW w:w="4606" w:type="dxa"/>
            <w:tcBorders>
              <w:bottom w:val="single" w:sz="18" w:space="0" w:color="auto"/>
            </w:tcBorders>
            <w:shd w:val="clear" w:color="auto" w:fill="8DB3E2" w:themeFill="text2" w:themeFillTint="66"/>
            <w:vAlign w:val="center"/>
          </w:tcPr>
          <w:p w:rsidR="00B97D5B" w:rsidRPr="009B00CF" w:rsidRDefault="00B97D5B" w:rsidP="00C553B7">
            <w:pPr>
              <w:jc w:val="both"/>
              <w:rPr>
                <w:rFonts w:ascii="Times New Roman" w:hAnsi="Times New Roman"/>
                <w:sz w:val="24"/>
                <w:szCs w:val="24"/>
              </w:rPr>
            </w:pPr>
            <w:r>
              <w:rPr>
                <w:rFonts w:ascii="Times New Roman" w:hAnsi="Times New Roman"/>
                <w:sz w:val="24"/>
                <w:szCs w:val="24"/>
              </w:rPr>
              <w:t>Dr. Rudas Tamás</w:t>
            </w:r>
          </w:p>
        </w:tc>
        <w:tc>
          <w:tcPr>
            <w:tcW w:w="4606" w:type="dxa"/>
            <w:tcBorders>
              <w:bottom w:val="single" w:sz="18" w:space="0" w:color="auto"/>
            </w:tcBorders>
            <w:shd w:val="clear" w:color="auto" w:fill="8DB3E2" w:themeFill="text2" w:themeFillTint="66"/>
          </w:tcPr>
          <w:p w:rsidR="00B97D5B" w:rsidRPr="009B00CF" w:rsidRDefault="00B97D5B" w:rsidP="00C553B7">
            <w:pPr>
              <w:jc w:val="both"/>
              <w:rPr>
                <w:rFonts w:ascii="Times New Roman" w:hAnsi="Times New Roman"/>
                <w:sz w:val="24"/>
                <w:szCs w:val="24"/>
              </w:rPr>
            </w:pPr>
            <w:r>
              <w:rPr>
                <w:rFonts w:ascii="Times New Roman" w:hAnsi="Times New Roman"/>
                <w:sz w:val="24"/>
                <w:szCs w:val="24"/>
              </w:rPr>
              <w:t>Magyar Tudományos Akadémia</w:t>
            </w:r>
          </w:p>
        </w:tc>
      </w:tr>
      <w:tr w:rsidR="00B97D5B" w:rsidTr="00EB7C86">
        <w:trPr>
          <w:jc w:val="center"/>
        </w:trPr>
        <w:tc>
          <w:tcPr>
            <w:tcW w:w="4606" w:type="dxa"/>
            <w:tcBorders>
              <w:bottom w:val="single" w:sz="18" w:space="0" w:color="auto"/>
            </w:tcBorders>
            <w:shd w:val="clear" w:color="auto" w:fill="8DB3E2" w:themeFill="text2" w:themeFillTint="66"/>
            <w:vAlign w:val="center"/>
          </w:tcPr>
          <w:p w:rsidR="00B97D5B" w:rsidRPr="009B00CF" w:rsidRDefault="00B97D5B" w:rsidP="00C553B7">
            <w:p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Báger</w:t>
            </w:r>
            <w:proofErr w:type="spellEnd"/>
            <w:r>
              <w:rPr>
                <w:rFonts w:ascii="Times New Roman" w:hAnsi="Times New Roman"/>
                <w:sz w:val="24"/>
                <w:szCs w:val="24"/>
              </w:rPr>
              <w:t xml:space="preserve"> Gusztáv</w:t>
            </w:r>
          </w:p>
        </w:tc>
        <w:tc>
          <w:tcPr>
            <w:tcW w:w="4606" w:type="dxa"/>
            <w:tcBorders>
              <w:bottom w:val="single" w:sz="18" w:space="0" w:color="auto"/>
            </w:tcBorders>
            <w:shd w:val="clear" w:color="auto" w:fill="8DB3E2" w:themeFill="text2" w:themeFillTint="66"/>
          </w:tcPr>
          <w:p w:rsidR="00B97D5B" w:rsidRPr="009B00CF" w:rsidRDefault="00B97D5B" w:rsidP="00C553B7">
            <w:pPr>
              <w:jc w:val="both"/>
              <w:rPr>
                <w:rFonts w:ascii="Times New Roman" w:hAnsi="Times New Roman"/>
                <w:sz w:val="24"/>
                <w:szCs w:val="24"/>
              </w:rPr>
            </w:pPr>
            <w:r>
              <w:rPr>
                <w:rFonts w:ascii="Times New Roman" w:hAnsi="Times New Roman"/>
                <w:sz w:val="24"/>
                <w:szCs w:val="24"/>
              </w:rPr>
              <w:t>Magyar Közgazdasági Társaság</w:t>
            </w:r>
          </w:p>
        </w:tc>
      </w:tr>
      <w:tr w:rsidR="00B97D5B" w:rsidTr="00EB7C86">
        <w:trPr>
          <w:jc w:val="center"/>
        </w:trPr>
        <w:tc>
          <w:tcPr>
            <w:tcW w:w="4606" w:type="dxa"/>
            <w:tcBorders>
              <w:bottom w:val="single" w:sz="18" w:space="0" w:color="auto"/>
            </w:tcBorders>
            <w:shd w:val="clear" w:color="auto" w:fill="8DB3E2" w:themeFill="text2" w:themeFillTint="66"/>
            <w:vAlign w:val="center"/>
          </w:tcPr>
          <w:p w:rsidR="00B97D5B" w:rsidRPr="009B00CF" w:rsidRDefault="00B97D5B" w:rsidP="00C553B7">
            <w:p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Heidrich</w:t>
            </w:r>
            <w:proofErr w:type="spellEnd"/>
            <w:r>
              <w:rPr>
                <w:rFonts w:ascii="Times New Roman" w:hAnsi="Times New Roman"/>
                <w:sz w:val="24"/>
                <w:szCs w:val="24"/>
              </w:rPr>
              <w:t xml:space="preserve"> Balázs</w:t>
            </w:r>
          </w:p>
        </w:tc>
        <w:tc>
          <w:tcPr>
            <w:tcW w:w="4606" w:type="dxa"/>
            <w:tcBorders>
              <w:bottom w:val="single" w:sz="18" w:space="0" w:color="auto"/>
            </w:tcBorders>
            <w:shd w:val="clear" w:color="auto" w:fill="8DB3E2" w:themeFill="text2" w:themeFillTint="66"/>
          </w:tcPr>
          <w:p w:rsidR="00B97D5B" w:rsidRPr="009B00CF" w:rsidRDefault="00B97D5B" w:rsidP="00C553B7">
            <w:pPr>
              <w:jc w:val="both"/>
              <w:rPr>
                <w:rFonts w:ascii="Times New Roman" w:hAnsi="Times New Roman"/>
                <w:sz w:val="24"/>
                <w:szCs w:val="24"/>
              </w:rPr>
            </w:pPr>
            <w:r>
              <w:rPr>
                <w:rFonts w:ascii="Times New Roman" w:hAnsi="Times New Roman"/>
                <w:sz w:val="24"/>
                <w:szCs w:val="24"/>
              </w:rPr>
              <w:t>Magyar Rektori Konferencia</w:t>
            </w:r>
          </w:p>
        </w:tc>
      </w:tr>
      <w:tr w:rsidR="00407A93" w:rsidTr="00EB7C86">
        <w:trPr>
          <w:jc w:val="center"/>
        </w:trPr>
        <w:tc>
          <w:tcPr>
            <w:tcW w:w="9212" w:type="dxa"/>
            <w:gridSpan w:val="2"/>
            <w:tcBorders>
              <w:top w:val="single" w:sz="18" w:space="0" w:color="auto"/>
              <w:bottom w:val="single" w:sz="18" w:space="0" w:color="auto"/>
            </w:tcBorders>
            <w:shd w:val="clear" w:color="auto" w:fill="595959" w:themeFill="text1" w:themeFillTint="A6"/>
          </w:tcPr>
          <w:p w:rsidR="00407A93" w:rsidRDefault="00B97D5B" w:rsidP="00C553B7">
            <w:pPr>
              <w:spacing w:before="120" w:after="120"/>
              <w:jc w:val="both"/>
              <w:rPr>
                <w:rFonts w:ascii="Times New Roman" w:hAnsi="Times New Roman"/>
                <w:sz w:val="24"/>
                <w:szCs w:val="24"/>
              </w:rPr>
            </w:pPr>
            <w:r>
              <w:rPr>
                <w:rFonts w:ascii="Times New Roman" w:hAnsi="Times New Roman"/>
                <w:color w:val="FFFFFF" w:themeColor="background1"/>
                <w:sz w:val="28"/>
                <w:szCs w:val="28"/>
              </w:rPr>
              <w:t>Művészeti Oldal</w:t>
            </w:r>
          </w:p>
        </w:tc>
      </w:tr>
      <w:tr w:rsidR="00407A93" w:rsidTr="009B00CF">
        <w:trPr>
          <w:jc w:val="center"/>
        </w:trPr>
        <w:tc>
          <w:tcPr>
            <w:tcW w:w="4606" w:type="dxa"/>
            <w:tcBorders>
              <w:top w:val="single" w:sz="18" w:space="0" w:color="auto"/>
              <w:bottom w:val="single" w:sz="4" w:space="0" w:color="auto"/>
            </w:tcBorders>
            <w:shd w:val="clear" w:color="auto" w:fill="8DB3E2" w:themeFill="text2" w:themeFillTint="66"/>
            <w:vAlign w:val="center"/>
          </w:tcPr>
          <w:p w:rsidR="00407A93" w:rsidRDefault="00B97D5B" w:rsidP="00C553B7">
            <w:pPr>
              <w:jc w:val="both"/>
              <w:rPr>
                <w:rFonts w:ascii="Times New Roman" w:hAnsi="Times New Roman"/>
                <w:sz w:val="24"/>
                <w:szCs w:val="24"/>
              </w:rPr>
            </w:pPr>
            <w:r>
              <w:rPr>
                <w:rFonts w:ascii="Times New Roman" w:hAnsi="Times New Roman"/>
                <w:sz w:val="24"/>
                <w:szCs w:val="24"/>
              </w:rPr>
              <w:t>Prof. Fekete György</w:t>
            </w:r>
          </w:p>
        </w:tc>
        <w:tc>
          <w:tcPr>
            <w:tcW w:w="4606" w:type="dxa"/>
            <w:tcBorders>
              <w:top w:val="single" w:sz="18" w:space="0" w:color="auto"/>
              <w:bottom w:val="single" w:sz="4" w:space="0" w:color="auto"/>
            </w:tcBorders>
            <w:shd w:val="clear" w:color="auto" w:fill="8DB3E2" w:themeFill="text2" w:themeFillTint="66"/>
          </w:tcPr>
          <w:p w:rsidR="00407A93" w:rsidRDefault="00B97D5B" w:rsidP="00C553B7">
            <w:pPr>
              <w:jc w:val="both"/>
              <w:rPr>
                <w:rFonts w:ascii="Times New Roman" w:hAnsi="Times New Roman"/>
                <w:sz w:val="24"/>
                <w:szCs w:val="24"/>
              </w:rPr>
            </w:pPr>
            <w:r>
              <w:rPr>
                <w:rFonts w:ascii="Times New Roman" w:hAnsi="Times New Roman"/>
                <w:sz w:val="24"/>
                <w:szCs w:val="24"/>
              </w:rPr>
              <w:t>Magyar Művészeti Akadémia</w:t>
            </w:r>
          </w:p>
        </w:tc>
      </w:tr>
      <w:tr w:rsidR="0090741A" w:rsidTr="00435873">
        <w:trPr>
          <w:jc w:val="center"/>
        </w:trPr>
        <w:tc>
          <w:tcPr>
            <w:tcW w:w="4606" w:type="dxa"/>
            <w:tcBorders>
              <w:bottom w:val="single" w:sz="4" w:space="0" w:color="auto"/>
            </w:tcBorders>
            <w:shd w:val="clear" w:color="auto" w:fill="BFBFBF" w:themeFill="background1" w:themeFillShade="BF"/>
            <w:vAlign w:val="center"/>
          </w:tcPr>
          <w:p w:rsidR="0090741A" w:rsidRDefault="00B97D5B" w:rsidP="00C553B7">
            <w:pPr>
              <w:jc w:val="both"/>
              <w:rPr>
                <w:rFonts w:ascii="Times New Roman" w:hAnsi="Times New Roman"/>
                <w:sz w:val="24"/>
                <w:szCs w:val="24"/>
              </w:rPr>
            </w:pPr>
            <w:r>
              <w:rPr>
                <w:rFonts w:ascii="Times New Roman" w:hAnsi="Times New Roman"/>
                <w:sz w:val="24"/>
                <w:szCs w:val="24"/>
              </w:rPr>
              <w:t>Kiss János</w:t>
            </w:r>
          </w:p>
        </w:tc>
        <w:tc>
          <w:tcPr>
            <w:tcW w:w="4606" w:type="dxa"/>
            <w:tcBorders>
              <w:bottom w:val="single" w:sz="4" w:space="0" w:color="auto"/>
            </w:tcBorders>
            <w:shd w:val="clear" w:color="auto" w:fill="BFBFBF" w:themeFill="background1" w:themeFillShade="BF"/>
          </w:tcPr>
          <w:p w:rsidR="0090741A" w:rsidRDefault="00B97D5B" w:rsidP="00C553B7">
            <w:pPr>
              <w:jc w:val="both"/>
              <w:rPr>
                <w:rFonts w:ascii="Times New Roman" w:hAnsi="Times New Roman"/>
                <w:sz w:val="24"/>
                <w:szCs w:val="24"/>
              </w:rPr>
            </w:pPr>
            <w:r>
              <w:rPr>
                <w:rFonts w:ascii="Times New Roman" w:hAnsi="Times New Roman"/>
                <w:sz w:val="24"/>
                <w:szCs w:val="24"/>
              </w:rPr>
              <w:t>Magyar Művészeti Akadémia</w:t>
            </w:r>
          </w:p>
        </w:tc>
      </w:tr>
      <w:tr w:rsidR="0090741A" w:rsidTr="00435873">
        <w:trPr>
          <w:jc w:val="center"/>
        </w:trPr>
        <w:tc>
          <w:tcPr>
            <w:tcW w:w="4606" w:type="dxa"/>
            <w:tcBorders>
              <w:bottom w:val="single" w:sz="4" w:space="0" w:color="auto"/>
            </w:tcBorders>
            <w:shd w:val="clear" w:color="auto" w:fill="8DB3E2" w:themeFill="text2" w:themeFillTint="66"/>
            <w:vAlign w:val="center"/>
          </w:tcPr>
          <w:p w:rsidR="0090741A" w:rsidRDefault="00B97D5B" w:rsidP="00C553B7">
            <w:pPr>
              <w:jc w:val="both"/>
              <w:rPr>
                <w:rFonts w:ascii="Times New Roman" w:hAnsi="Times New Roman"/>
                <w:sz w:val="24"/>
                <w:szCs w:val="24"/>
              </w:rPr>
            </w:pPr>
            <w:r>
              <w:rPr>
                <w:rFonts w:ascii="Times New Roman" w:hAnsi="Times New Roman"/>
                <w:sz w:val="24"/>
                <w:szCs w:val="24"/>
              </w:rPr>
              <w:t>Dr. Kucsera Ta</w:t>
            </w:r>
            <w:r w:rsidR="00546ED1">
              <w:rPr>
                <w:rFonts w:ascii="Times New Roman" w:hAnsi="Times New Roman"/>
                <w:sz w:val="24"/>
                <w:szCs w:val="24"/>
              </w:rPr>
              <w:t>más</w:t>
            </w:r>
            <w:r>
              <w:rPr>
                <w:rFonts w:ascii="Times New Roman" w:hAnsi="Times New Roman"/>
                <w:sz w:val="24"/>
                <w:szCs w:val="24"/>
              </w:rPr>
              <w:t xml:space="preserve"> Gergely</w:t>
            </w:r>
          </w:p>
        </w:tc>
        <w:tc>
          <w:tcPr>
            <w:tcW w:w="4606" w:type="dxa"/>
            <w:tcBorders>
              <w:bottom w:val="single" w:sz="4" w:space="0" w:color="auto"/>
            </w:tcBorders>
            <w:shd w:val="clear" w:color="auto" w:fill="8DB3E2" w:themeFill="text2" w:themeFillTint="66"/>
          </w:tcPr>
          <w:p w:rsidR="0090741A" w:rsidRDefault="00B97D5B" w:rsidP="00C553B7">
            <w:pPr>
              <w:jc w:val="both"/>
              <w:rPr>
                <w:rFonts w:ascii="Times New Roman" w:hAnsi="Times New Roman"/>
                <w:sz w:val="24"/>
                <w:szCs w:val="24"/>
              </w:rPr>
            </w:pPr>
            <w:r>
              <w:rPr>
                <w:rFonts w:ascii="Times New Roman" w:hAnsi="Times New Roman"/>
                <w:sz w:val="24"/>
                <w:szCs w:val="24"/>
              </w:rPr>
              <w:t>Magyar Művészeti Akadémia</w:t>
            </w:r>
          </w:p>
        </w:tc>
      </w:tr>
      <w:tr w:rsidR="0090741A" w:rsidTr="00435873">
        <w:trPr>
          <w:jc w:val="center"/>
        </w:trPr>
        <w:tc>
          <w:tcPr>
            <w:tcW w:w="4606" w:type="dxa"/>
            <w:tcBorders>
              <w:top w:val="single" w:sz="4" w:space="0" w:color="auto"/>
              <w:bottom w:val="single" w:sz="18" w:space="0" w:color="auto"/>
            </w:tcBorders>
            <w:shd w:val="clear" w:color="auto" w:fill="BFBFBF" w:themeFill="background1" w:themeFillShade="BF"/>
            <w:vAlign w:val="center"/>
          </w:tcPr>
          <w:p w:rsidR="0090741A" w:rsidRDefault="00B97D5B" w:rsidP="00C553B7">
            <w:pPr>
              <w:jc w:val="both"/>
              <w:rPr>
                <w:rFonts w:ascii="Times New Roman" w:hAnsi="Times New Roman"/>
                <w:sz w:val="24"/>
                <w:szCs w:val="24"/>
              </w:rPr>
            </w:pPr>
            <w:r>
              <w:rPr>
                <w:rFonts w:ascii="Times New Roman" w:hAnsi="Times New Roman"/>
                <w:sz w:val="24"/>
                <w:szCs w:val="24"/>
              </w:rPr>
              <w:t>Pásztor Péter</w:t>
            </w:r>
          </w:p>
        </w:tc>
        <w:tc>
          <w:tcPr>
            <w:tcW w:w="4606" w:type="dxa"/>
            <w:tcBorders>
              <w:top w:val="single" w:sz="4" w:space="0" w:color="auto"/>
              <w:bottom w:val="single" w:sz="18" w:space="0" w:color="auto"/>
            </w:tcBorders>
            <w:shd w:val="clear" w:color="auto" w:fill="BFBFBF" w:themeFill="background1" w:themeFillShade="BF"/>
          </w:tcPr>
          <w:p w:rsidR="0090741A" w:rsidRDefault="00B97D5B" w:rsidP="00C553B7">
            <w:pPr>
              <w:jc w:val="both"/>
              <w:rPr>
                <w:rFonts w:ascii="Times New Roman" w:hAnsi="Times New Roman"/>
                <w:sz w:val="24"/>
                <w:szCs w:val="24"/>
              </w:rPr>
            </w:pPr>
            <w:r>
              <w:rPr>
                <w:rFonts w:ascii="Times New Roman" w:hAnsi="Times New Roman"/>
                <w:sz w:val="24"/>
                <w:szCs w:val="24"/>
              </w:rPr>
              <w:t>Magyar Művészeti Akadémia</w:t>
            </w:r>
          </w:p>
        </w:tc>
      </w:tr>
      <w:tr w:rsidR="00B97D5B" w:rsidTr="003539EB">
        <w:trPr>
          <w:jc w:val="center"/>
        </w:trPr>
        <w:tc>
          <w:tcPr>
            <w:tcW w:w="9212" w:type="dxa"/>
            <w:gridSpan w:val="2"/>
            <w:tcBorders>
              <w:top w:val="single" w:sz="18" w:space="0" w:color="auto"/>
              <w:bottom w:val="single" w:sz="18" w:space="0" w:color="auto"/>
            </w:tcBorders>
            <w:shd w:val="clear" w:color="auto" w:fill="595959" w:themeFill="text1" w:themeFillTint="A6"/>
          </w:tcPr>
          <w:p w:rsidR="00B97D5B" w:rsidRDefault="00B97D5B" w:rsidP="00C553B7">
            <w:pPr>
              <w:spacing w:before="120" w:after="120"/>
              <w:jc w:val="both"/>
              <w:rPr>
                <w:rFonts w:ascii="Times New Roman" w:hAnsi="Times New Roman"/>
                <w:sz w:val="24"/>
                <w:szCs w:val="24"/>
              </w:rPr>
            </w:pPr>
            <w:r w:rsidRPr="007774DD">
              <w:rPr>
                <w:rFonts w:ascii="Times New Roman" w:hAnsi="Times New Roman"/>
                <w:color w:val="FFFFFF" w:themeColor="background1"/>
                <w:sz w:val="28"/>
                <w:szCs w:val="28"/>
              </w:rPr>
              <w:t>Egyházi Oldal</w:t>
            </w:r>
          </w:p>
        </w:tc>
      </w:tr>
      <w:tr w:rsidR="00B97D5B" w:rsidTr="003539EB">
        <w:trPr>
          <w:jc w:val="center"/>
        </w:trPr>
        <w:tc>
          <w:tcPr>
            <w:tcW w:w="4606" w:type="dxa"/>
            <w:tcBorders>
              <w:top w:val="single" w:sz="18" w:space="0" w:color="auto"/>
              <w:bottom w:val="single" w:sz="4" w:space="0" w:color="auto"/>
            </w:tcBorders>
            <w:shd w:val="clear" w:color="auto" w:fill="8DB3E2" w:themeFill="text2" w:themeFillTint="66"/>
            <w:vAlign w:val="center"/>
          </w:tcPr>
          <w:p w:rsidR="00B97D5B" w:rsidRDefault="00B97D5B" w:rsidP="00C553B7">
            <w:p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Beran</w:t>
            </w:r>
            <w:proofErr w:type="spellEnd"/>
            <w:r>
              <w:rPr>
                <w:rFonts w:ascii="Times New Roman" w:hAnsi="Times New Roman"/>
                <w:sz w:val="24"/>
                <w:szCs w:val="24"/>
              </w:rPr>
              <w:t xml:space="preserve"> Ferenc</w:t>
            </w:r>
          </w:p>
        </w:tc>
        <w:tc>
          <w:tcPr>
            <w:tcW w:w="4606" w:type="dxa"/>
            <w:tcBorders>
              <w:top w:val="single" w:sz="18" w:space="0" w:color="auto"/>
              <w:bottom w:val="single" w:sz="4" w:space="0" w:color="auto"/>
            </w:tcBorders>
            <w:shd w:val="clear" w:color="auto" w:fill="8DB3E2" w:themeFill="text2" w:themeFillTint="66"/>
          </w:tcPr>
          <w:p w:rsidR="00B97D5B" w:rsidRDefault="00B97D5B" w:rsidP="00C553B7">
            <w:pPr>
              <w:jc w:val="both"/>
              <w:rPr>
                <w:rFonts w:ascii="Times New Roman" w:hAnsi="Times New Roman"/>
                <w:sz w:val="24"/>
                <w:szCs w:val="24"/>
              </w:rPr>
            </w:pPr>
            <w:r>
              <w:rPr>
                <w:rFonts w:ascii="Times New Roman" w:hAnsi="Times New Roman"/>
                <w:sz w:val="24"/>
                <w:szCs w:val="24"/>
              </w:rPr>
              <w:t>Magyar Katolikus Egyház</w:t>
            </w:r>
          </w:p>
        </w:tc>
      </w:tr>
      <w:tr w:rsidR="00B97D5B" w:rsidTr="003539EB">
        <w:trPr>
          <w:jc w:val="center"/>
        </w:trPr>
        <w:tc>
          <w:tcPr>
            <w:tcW w:w="4606" w:type="dxa"/>
            <w:tcBorders>
              <w:bottom w:val="single" w:sz="4" w:space="0" w:color="auto"/>
            </w:tcBorders>
            <w:shd w:val="clear" w:color="auto" w:fill="BFBFBF" w:themeFill="background1" w:themeFillShade="BF"/>
            <w:vAlign w:val="center"/>
          </w:tcPr>
          <w:p w:rsidR="00B97D5B" w:rsidRDefault="00B97D5B" w:rsidP="00C553B7">
            <w:pPr>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Joób</w:t>
            </w:r>
            <w:proofErr w:type="spellEnd"/>
            <w:r>
              <w:rPr>
                <w:rFonts w:ascii="Times New Roman" w:hAnsi="Times New Roman"/>
                <w:sz w:val="24"/>
                <w:szCs w:val="24"/>
              </w:rPr>
              <w:t xml:space="preserve"> Máté</w:t>
            </w:r>
          </w:p>
        </w:tc>
        <w:tc>
          <w:tcPr>
            <w:tcW w:w="4606" w:type="dxa"/>
            <w:tcBorders>
              <w:bottom w:val="single" w:sz="4" w:space="0" w:color="auto"/>
            </w:tcBorders>
            <w:shd w:val="clear" w:color="auto" w:fill="BFBFBF" w:themeFill="background1" w:themeFillShade="BF"/>
          </w:tcPr>
          <w:p w:rsidR="00B97D5B" w:rsidRDefault="00B97D5B" w:rsidP="00C553B7">
            <w:pPr>
              <w:jc w:val="both"/>
              <w:rPr>
                <w:rFonts w:ascii="Times New Roman" w:hAnsi="Times New Roman"/>
                <w:sz w:val="24"/>
                <w:szCs w:val="24"/>
              </w:rPr>
            </w:pPr>
            <w:r>
              <w:rPr>
                <w:rFonts w:ascii="Times New Roman" w:hAnsi="Times New Roman"/>
                <w:sz w:val="24"/>
                <w:szCs w:val="24"/>
              </w:rPr>
              <w:t>Magyar Evangélikus Egyház</w:t>
            </w:r>
          </w:p>
        </w:tc>
      </w:tr>
      <w:tr w:rsidR="00B97D5B" w:rsidTr="003539EB">
        <w:trPr>
          <w:jc w:val="center"/>
        </w:trPr>
        <w:tc>
          <w:tcPr>
            <w:tcW w:w="4606" w:type="dxa"/>
            <w:tcBorders>
              <w:bottom w:val="single" w:sz="4" w:space="0" w:color="auto"/>
            </w:tcBorders>
            <w:shd w:val="clear" w:color="auto" w:fill="8DB3E2" w:themeFill="text2" w:themeFillTint="66"/>
            <w:vAlign w:val="center"/>
          </w:tcPr>
          <w:p w:rsidR="00B97D5B" w:rsidRDefault="00B97D5B" w:rsidP="00C553B7">
            <w:pPr>
              <w:jc w:val="both"/>
              <w:rPr>
                <w:rFonts w:ascii="Times New Roman" w:hAnsi="Times New Roman"/>
                <w:sz w:val="24"/>
                <w:szCs w:val="24"/>
              </w:rPr>
            </w:pPr>
            <w:r>
              <w:rPr>
                <w:rFonts w:ascii="Times New Roman" w:hAnsi="Times New Roman"/>
                <w:sz w:val="24"/>
                <w:szCs w:val="24"/>
              </w:rPr>
              <w:t>Paszternák Tamás</w:t>
            </w:r>
          </w:p>
        </w:tc>
        <w:tc>
          <w:tcPr>
            <w:tcW w:w="4606" w:type="dxa"/>
            <w:tcBorders>
              <w:bottom w:val="single" w:sz="4" w:space="0" w:color="auto"/>
            </w:tcBorders>
            <w:shd w:val="clear" w:color="auto" w:fill="8DB3E2" w:themeFill="text2" w:themeFillTint="66"/>
          </w:tcPr>
          <w:p w:rsidR="00B97D5B" w:rsidRDefault="00B97D5B" w:rsidP="00C553B7">
            <w:pPr>
              <w:jc w:val="both"/>
              <w:rPr>
                <w:rFonts w:ascii="Times New Roman" w:hAnsi="Times New Roman"/>
                <w:sz w:val="24"/>
                <w:szCs w:val="24"/>
              </w:rPr>
            </w:pPr>
            <w:r>
              <w:rPr>
                <w:rFonts w:ascii="Times New Roman" w:hAnsi="Times New Roman"/>
                <w:sz w:val="24"/>
                <w:szCs w:val="24"/>
              </w:rPr>
              <w:t>Magyarországi Zsidó Hitközségek Szövetsége</w:t>
            </w:r>
          </w:p>
        </w:tc>
      </w:tr>
      <w:tr w:rsidR="00B97D5B" w:rsidTr="003539EB">
        <w:trPr>
          <w:jc w:val="center"/>
        </w:trPr>
        <w:tc>
          <w:tcPr>
            <w:tcW w:w="4606" w:type="dxa"/>
            <w:tcBorders>
              <w:top w:val="single" w:sz="4" w:space="0" w:color="auto"/>
              <w:bottom w:val="single" w:sz="18" w:space="0" w:color="auto"/>
            </w:tcBorders>
            <w:shd w:val="clear" w:color="auto" w:fill="BFBFBF" w:themeFill="background1" w:themeFillShade="BF"/>
            <w:vAlign w:val="center"/>
          </w:tcPr>
          <w:p w:rsidR="00B97D5B" w:rsidRDefault="00B97D5B" w:rsidP="00C553B7">
            <w:pPr>
              <w:jc w:val="both"/>
              <w:rPr>
                <w:rFonts w:ascii="Times New Roman" w:hAnsi="Times New Roman"/>
                <w:sz w:val="24"/>
                <w:szCs w:val="24"/>
              </w:rPr>
            </w:pPr>
            <w:r>
              <w:rPr>
                <w:rFonts w:ascii="Times New Roman" w:hAnsi="Times New Roman"/>
                <w:sz w:val="24"/>
                <w:szCs w:val="24"/>
              </w:rPr>
              <w:t>Szücs Attila</w:t>
            </w:r>
          </w:p>
        </w:tc>
        <w:tc>
          <w:tcPr>
            <w:tcW w:w="4606" w:type="dxa"/>
            <w:tcBorders>
              <w:top w:val="single" w:sz="4" w:space="0" w:color="auto"/>
              <w:bottom w:val="single" w:sz="18" w:space="0" w:color="auto"/>
            </w:tcBorders>
            <w:shd w:val="clear" w:color="auto" w:fill="BFBFBF" w:themeFill="background1" w:themeFillShade="BF"/>
          </w:tcPr>
          <w:p w:rsidR="00B97D5B" w:rsidRDefault="00B97D5B" w:rsidP="00C553B7">
            <w:pPr>
              <w:jc w:val="both"/>
              <w:rPr>
                <w:rFonts w:ascii="Times New Roman" w:hAnsi="Times New Roman"/>
                <w:sz w:val="24"/>
                <w:szCs w:val="24"/>
              </w:rPr>
            </w:pPr>
            <w:r>
              <w:rPr>
                <w:rFonts w:ascii="Times New Roman" w:hAnsi="Times New Roman"/>
                <w:sz w:val="24"/>
                <w:szCs w:val="24"/>
              </w:rPr>
              <w:t>Magyar Református Egyház</w:t>
            </w:r>
          </w:p>
        </w:tc>
      </w:tr>
    </w:tbl>
    <w:p w:rsidR="00B97D5B" w:rsidRDefault="00B97D5B" w:rsidP="00C553B7">
      <w:pPr>
        <w:spacing w:before="360" w:after="360" w:line="240" w:lineRule="auto"/>
        <w:jc w:val="both"/>
        <w:rPr>
          <w:rFonts w:ascii="Times New Roman" w:hAnsi="Times New Roman"/>
          <w:sz w:val="24"/>
          <w:szCs w:val="24"/>
        </w:rPr>
      </w:pPr>
    </w:p>
    <w:p w:rsidR="00711E07" w:rsidRDefault="00711E07" w:rsidP="00C553B7">
      <w:pPr>
        <w:spacing w:before="360" w:after="360" w:line="240" w:lineRule="auto"/>
        <w:jc w:val="both"/>
        <w:rPr>
          <w:rFonts w:ascii="Times New Roman" w:hAnsi="Times New Roman"/>
          <w:sz w:val="24"/>
          <w:szCs w:val="24"/>
        </w:rPr>
      </w:pPr>
    </w:p>
    <w:p w:rsidR="00711E07" w:rsidRDefault="00711E07" w:rsidP="00C553B7">
      <w:pPr>
        <w:jc w:val="both"/>
        <w:rPr>
          <w:rFonts w:ascii="Times New Roman" w:hAnsi="Times New Roman"/>
          <w:sz w:val="24"/>
          <w:szCs w:val="24"/>
        </w:rPr>
      </w:pPr>
      <w:r>
        <w:rPr>
          <w:rFonts w:ascii="Times New Roman" w:hAnsi="Times New Roman"/>
          <w:sz w:val="24"/>
          <w:szCs w:val="24"/>
        </w:rPr>
        <w:br w:type="page"/>
      </w:r>
    </w:p>
    <w:p w:rsidR="00711E07" w:rsidRPr="00711E07" w:rsidRDefault="00711E07" w:rsidP="00C553B7">
      <w:pPr>
        <w:pStyle w:val="Listaszerbekezds"/>
        <w:numPr>
          <w:ilvl w:val="0"/>
          <w:numId w:val="13"/>
        </w:numPr>
        <w:spacing w:after="0"/>
        <w:jc w:val="both"/>
        <w:rPr>
          <w:rFonts w:ascii="Times New Roman" w:hAnsi="Times New Roman"/>
          <w:b/>
          <w:caps/>
          <w:sz w:val="24"/>
          <w:szCs w:val="24"/>
        </w:rPr>
      </w:pPr>
      <w:r>
        <w:rPr>
          <w:rFonts w:ascii="Times New Roman" w:hAnsi="Times New Roman"/>
          <w:b/>
          <w:caps/>
          <w:sz w:val="24"/>
          <w:szCs w:val="24"/>
        </w:rPr>
        <w:t>számú melléklet</w:t>
      </w:r>
    </w:p>
    <w:p w:rsidR="00B0375B" w:rsidRPr="00135C5F" w:rsidRDefault="007C36FE" w:rsidP="00C553B7">
      <w:pPr>
        <w:spacing w:before="360" w:after="360" w:line="240" w:lineRule="auto"/>
        <w:jc w:val="both"/>
        <w:rPr>
          <w:rFonts w:ascii="Times New Roman" w:hAnsi="Times New Roman"/>
          <w:sz w:val="24"/>
          <w:szCs w:val="24"/>
        </w:rPr>
      </w:pPr>
      <w:r>
        <w:rPr>
          <w:rFonts w:ascii="Times New Roman" w:hAnsi="Times New Roman"/>
          <w:sz w:val="24"/>
          <w:szCs w:val="24"/>
        </w:rPr>
        <w:t>A Nemzeti Gazdasági és Társadalmi Tanács soros elnökeinek névjegyzéke:</w:t>
      </w:r>
    </w:p>
    <w:tbl>
      <w:tblPr>
        <w:tblStyle w:val="Rcsostblzat"/>
        <w:tblW w:w="0" w:type="auto"/>
        <w:jc w:val="center"/>
        <w:tblLook w:val="04A0" w:firstRow="1" w:lastRow="0" w:firstColumn="1" w:lastColumn="0" w:noHBand="0" w:noVBand="1"/>
      </w:tblPr>
      <w:tblGrid>
        <w:gridCol w:w="3070"/>
        <w:gridCol w:w="3071"/>
        <w:gridCol w:w="3071"/>
      </w:tblGrid>
      <w:tr w:rsidR="00B0375B" w:rsidRPr="00D46AC8" w:rsidTr="007774DD">
        <w:trPr>
          <w:jc w:val="center"/>
        </w:trPr>
        <w:tc>
          <w:tcPr>
            <w:tcW w:w="9212" w:type="dxa"/>
            <w:gridSpan w:val="3"/>
            <w:shd w:val="clear" w:color="auto" w:fill="595959" w:themeFill="text1" w:themeFillTint="A6"/>
          </w:tcPr>
          <w:p w:rsidR="00B0375B" w:rsidRPr="007774DD" w:rsidRDefault="00B0375B" w:rsidP="00C553B7">
            <w:pPr>
              <w:spacing w:before="120" w:after="120"/>
              <w:jc w:val="both"/>
              <w:rPr>
                <w:rFonts w:ascii="Times New Roman" w:hAnsi="Times New Roman"/>
                <w:b/>
                <w:color w:val="FFFFFF" w:themeColor="background1"/>
                <w:sz w:val="32"/>
                <w:szCs w:val="32"/>
              </w:rPr>
            </w:pPr>
            <w:r w:rsidRPr="007774DD">
              <w:rPr>
                <w:rFonts w:ascii="Times New Roman" w:hAnsi="Times New Roman"/>
                <w:b/>
                <w:color w:val="FFFFFF" w:themeColor="background1"/>
                <w:sz w:val="32"/>
                <w:szCs w:val="32"/>
              </w:rPr>
              <w:t>A Nemzeti Gazdasági és Társadalmi Tanács soros elnökeinek listája a 201</w:t>
            </w:r>
            <w:r w:rsidR="00DC289A">
              <w:rPr>
                <w:rFonts w:ascii="Times New Roman" w:hAnsi="Times New Roman"/>
                <w:b/>
                <w:color w:val="FFFFFF" w:themeColor="background1"/>
                <w:sz w:val="32"/>
                <w:szCs w:val="32"/>
              </w:rPr>
              <w:t>6</w:t>
            </w:r>
            <w:r w:rsidRPr="007774DD">
              <w:rPr>
                <w:rFonts w:ascii="Times New Roman" w:hAnsi="Times New Roman"/>
                <w:b/>
                <w:color w:val="FFFFFF" w:themeColor="background1"/>
                <w:sz w:val="32"/>
                <w:szCs w:val="32"/>
              </w:rPr>
              <w:t>. évben</w:t>
            </w:r>
          </w:p>
        </w:tc>
      </w:tr>
      <w:tr w:rsidR="00B0375B" w:rsidRPr="00D46AC8" w:rsidTr="007774DD">
        <w:trPr>
          <w:jc w:val="center"/>
        </w:trPr>
        <w:tc>
          <w:tcPr>
            <w:tcW w:w="3070" w:type="dxa"/>
            <w:tcBorders>
              <w:bottom w:val="single" w:sz="4" w:space="0" w:color="auto"/>
            </w:tcBorders>
            <w:shd w:val="clear" w:color="auto" w:fill="595959" w:themeFill="text1" w:themeFillTint="A6"/>
          </w:tcPr>
          <w:p w:rsidR="00B0375B" w:rsidRPr="007774DD" w:rsidRDefault="00B0375B" w:rsidP="00C553B7">
            <w:pPr>
              <w:jc w:val="both"/>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Soros elnökségi időszak</w:t>
            </w:r>
          </w:p>
        </w:tc>
        <w:tc>
          <w:tcPr>
            <w:tcW w:w="3071" w:type="dxa"/>
            <w:tcBorders>
              <w:bottom w:val="single" w:sz="4" w:space="0" w:color="auto"/>
            </w:tcBorders>
            <w:shd w:val="clear" w:color="auto" w:fill="595959" w:themeFill="text1" w:themeFillTint="A6"/>
          </w:tcPr>
          <w:p w:rsidR="00B0375B" w:rsidRPr="007774DD" w:rsidRDefault="00B0375B" w:rsidP="00C553B7">
            <w:pPr>
              <w:jc w:val="both"/>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Képviselt oldal</w:t>
            </w:r>
          </w:p>
        </w:tc>
        <w:tc>
          <w:tcPr>
            <w:tcW w:w="3071" w:type="dxa"/>
            <w:tcBorders>
              <w:bottom w:val="single" w:sz="4" w:space="0" w:color="auto"/>
            </w:tcBorders>
            <w:shd w:val="clear" w:color="auto" w:fill="595959" w:themeFill="text1" w:themeFillTint="A6"/>
          </w:tcPr>
          <w:p w:rsidR="00B0375B" w:rsidRPr="007774DD" w:rsidRDefault="00B0375B" w:rsidP="00C553B7">
            <w:pPr>
              <w:jc w:val="both"/>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Név</w:t>
            </w:r>
          </w:p>
        </w:tc>
      </w:tr>
      <w:tr w:rsidR="00B0375B" w:rsidRPr="00D46AC8" w:rsidTr="00435873">
        <w:trPr>
          <w:jc w:val="center"/>
        </w:trPr>
        <w:tc>
          <w:tcPr>
            <w:tcW w:w="3070" w:type="dxa"/>
            <w:tcBorders>
              <w:bottom w:val="single" w:sz="4" w:space="0" w:color="auto"/>
            </w:tcBorders>
            <w:shd w:val="clear" w:color="auto" w:fill="595959" w:themeFill="text1" w:themeFillTint="A6"/>
          </w:tcPr>
          <w:p w:rsidR="00B0375B" w:rsidRPr="00435873" w:rsidRDefault="00B0375B" w:rsidP="00C553B7">
            <w:pPr>
              <w:jc w:val="both"/>
              <w:rPr>
                <w:rFonts w:ascii="Times New Roman" w:hAnsi="Times New Roman"/>
                <w:b/>
                <w:color w:val="FFFFFF" w:themeColor="background1"/>
                <w:sz w:val="24"/>
                <w:szCs w:val="24"/>
              </w:rPr>
            </w:pPr>
            <w:r w:rsidRPr="00435873">
              <w:rPr>
                <w:rFonts w:ascii="Times New Roman" w:hAnsi="Times New Roman"/>
                <w:b/>
                <w:color w:val="FFFFFF" w:themeColor="background1"/>
                <w:sz w:val="24"/>
                <w:szCs w:val="24"/>
              </w:rPr>
              <w:t>201</w:t>
            </w:r>
            <w:r w:rsidR="00B97D5B">
              <w:rPr>
                <w:rFonts w:ascii="Times New Roman" w:hAnsi="Times New Roman"/>
                <w:b/>
                <w:color w:val="FFFFFF" w:themeColor="background1"/>
                <w:sz w:val="24"/>
                <w:szCs w:val="24"/>
              </w:rPr>
              <w:t>5</w:t>
            </w:r>
            <w:r w:rsidR="00FA51DE" w:rsidRPr="00435873">
              <w:rPr>
                <w:rFonts w:ascii="Times New Roman" w:hAnsi="Times New Roman"/>
                <w:b/>
                <w:color w:val="FFFFFF" w:themeColor="background1"/>
                <w:sz w:val="24"/>
                <w:szCs w:val="24"/>
              </w:rPr>
              <w:t xml:space="preserve">. </w:t>
            </w:r>
            <w:r w:rsidR="00AB3EED" w:rsidRPr="00435873">
              <w:rPr>
                <w:rFonts w:ascii="Times New Roman" w:hAnsi="Times New Roman"/>
                <w:b/>
                <w:color w:val="FFFFFF" w:themeColor="background1"/>
                <w:sz w:val="24"/>
                <w:szCs w:val="24"/>
              </w:rPr>
              <w:t>december</w:t>
            </w:r>
            <w:r w:rsidR="00FA51DE" w:rsidRPr="00435873">
              <w:rPr>
                <w:rFonts w:ascii="Times New Roman" w:hAnsi="Times New Roman"/>
                <w:b/>
                <w:color w:val="FFFFFF" w:themeColor="background1"/>
                <w:sz w:val="24"/>
                <w:szCs w:val="24"/>
              </w:rPr>
              <w:t xml:space="preserve"> </w:t>
            </w:r>
            <w:r w:rsidR="00B97D5B">
              <w:rPr>
                <w:rFonts w:ascii="Times New Roman" w:hAnsi="Times New Roman"/>
                <w:b/>
                <w:color w:val="FFFFFF" w:themeColor="background1"/>
                <w:sz w:val="24"/>
                <w:szCs w:val="24"/>
              </w:rPr>
              <w:t>14</w:t>
            </w:r>
            <w:r w:rsidR="00FA51DE" w:rsidRPr="00435873">
              <w:rPr>
                <w:rFonts w:ascii="Times New Roman" w:hAnsi="Times New Roman"/>
                <w:b/>
                <w:color w:val="FFFFFF" w:themeColor="background1"/>
                <w:sz w:val="24"/>
                <w:szCs w:val="24"/>
              </w:rPr>
              <w:t>.- 201</w:t>
            </w:r>
            <w:r w:rsidR="00B97D5B">
              <w:rPr>
                <w:rFonts w:ascii="Times New Roman" w:hAnsi="Times New Roman"/>
                <w:b/>
                <w:color w:val="FFFFFF" w:themeColor="background1"/>
                <w:sz w:val="24"/>
                <w:szCs w:val="24"/>
              </w:rPr>
              <w:t>6</w:t>
            </w:r>
            <w:r w:rsidR="00FA51DE" w:rsidRPr="00435873">
              <w:rPr>
                <w:rFonts w:ascii="Times New Roman" w:hAnsi="Times New Roman"/>
                <w:b/>
                <w:color w:val="FFFFFF" w:themeColor="background1"/>
                <w:sz w:val="24"/>
                <w:szCs w:val="24"/>
              </w:rPr>
              <w:t xml:space="preserve">. </w:t>
            </w:r>
            <w:r w:rsidR="00B97D5B">
              <w:rPr>
                <w:rFonts w:ascii="Times New Roman" w:hAnsi="Times New Roman"/>
                <w:b/>
                <w:color w:val="FFFFFF" w:themeColor="background1"/>
                <w:sz w:val="24"/>
                <w:szCs w:val="24"/>
              </w:rPr>
              <w:t>március 14</w:t>
            </w:r>
            <w:r w:rsidR="00FA51DE" w:rsidRPr="00435873">
              <w:rPr>
                <w:rFonts w:ascii="Times New Roman" w:hAnsi="Times New Roman"/>
                <w:b/>
                <w:color w:val="FFFFFF" w:themeColor="background1"/>
                <w:sz w:val="24"/>
                <w:szCs w:val="24"/>
              </w:rPr>
              <w:t>.</w:t>
            </w:r>
          </w:p>
        </w:tc>
        <w:tc>
          <w:tcPr>
            <w:tcW w:w="3071" w:type="dxa"/>
            <w:tcBorders>
              <w:bottom w:val="single" w:sz="4" w:space="0" w:color="auto"/>
            </w:tcBorders>
            <w:shd w:val="clear" w:color="auto" w:fill="8DB3E2" w:themeFill="text2" w:themeFillTint="66"/>
          </w:tcPr>
          <w:p w:rsidR="00B0375B" w:rsidRPr="00D46AC8" w:rsidRDefault="00B96830" w:rsidP="00C553B7">
            <w:pPr>
              <w:jc w:val="both"/>
              <w:rPr>
                <w:rFonts w:ascii="Times New Roman" w:hAnsi="Times New Roman"/>
                <w:sz w:val="24"/>
                <w:szCs w:val="24"/>
              </w:rPr>
            </w:pPr>
            <w:r>
              <w:rPr>
                <w:rFonts w:ascii="Times New Roman" w:hAnsi="Times New Roman"/>
                <w:sz w:val="24"/>
                <w:szCs w:val="24"/>
              </w:rPr>
              <w:t>Munkavállalói Oldal</w:t>
            </w:r>
          </w:p>
        </w:tc>
        <w:tc>
          <w:tcPr>
            <w:tcW w:w="3071" w:type="dxa"/>
            <w:tcBorders>
              <w:bottom w:val="single" w:sz="4" w:space="0" w:color="auto"/>
            </w:tcBorders>
            <w:shd w:val="clear" w:color="auto" w:fill="8DB3E2" w:themeFill="text2" w:themeFillTint="66"/>
          </w:tcPr>
          <w:p w:rsidR="00B0375B" w:rsidRPr="00D46AC8" w:rsidRDefault="00B96830" w:rsidP="00C553B7">
            <w:pPr>
              <w:jc w:val="both"/>
              <w:rPr>
                <w:rFonts w:ascii="Times New Roman" w:hAnsi="Times New Roman"/>
                <w:sz w:val="24"/>
                <w:szCs w:val="24"/>
              </w:rPr>
            </w:pPr>
            <w:r>
              <w:rPr>
                <w:rFonts w:ascii="Times New Roman" w:hAnsi="Times New Roman"/>
                <w:sz w:val="24"/>
                <w:szCs w:val="24"/>
              </w:rPr>
              <w:t>Palkovics Imre</w:t>
            </w:r>
          </w:p>
        </w:tc>
      </w:tr>
      <w:tr w:rsidR="00B0375B" w:rsidRPr="00D46AC8" w:rsidTr="00435873">
        <w:trPr>
          <w:jc w:val="center"/>
        </w:trPr>
        <w:tc>
          <w:tcPr>
            <w:tcW w:w="3070" w:type="dxa"/>
            <w:tcBorders>
              <w:bottom w:val="single" w:sz="4" w:space="0" w:color="auto"/>
            </w:tcBorders>
            <w:shd w:val="clear" w:color="auto" w:fill="595959" w:themeFill="text1" w:themeFillTint="A6"/>
          </w:tcPr>
          <w:p w:rsidR="00B0375B" w:rsidRPr="00435873" w:rsidRDefault="00FA51DE" w:rsidP="00C553B7">
            <w:pPr>
              <w:jc w:val="both"/>
              <w:rPr>
                <w:rFonts w:ascii="Times New Roman" w:hAnsi="Times New Roman"/>
                <w:b/>
                <w:color w:val="FFFFFF" w:themeColor="background1"/>
                <w:sz w:val="24"/>
                <w:szCs w:val="24"/>
              </w:rPr>
            </w:pPr>
            <w:r w:rsidRPr="00435873">
              <w:rPr>
                <w:rFonts w:ascii="Times New Roman" w:hAnsi="Times New Roman"/>
                <w:b/>
                <w:color w:val="FFFFFF" w:themeColor="background1"/>
                <w:sz w:val="24"/>
                <w:szCs w:val="24"/>
              </w:rPr>
              <w:t>201</w:t>
            </w:r>
            <w:r w:rsidR="00B96830">
              <w:rPr>
                <w:rFonts w:ascii="Times New Roman" w:hAnsi="Times New Roman"/>
                <w:b/>
                <w:color w:val="FFFFFF" w:themeColor="background1"/>
                <w:sz w:val="24"/>
                <w:szCs w:val="24"/>
              </w:rPr>
              <w:t>6</w:t>
            </w:r>
            <w:r w:rsidRPr="00435873">
              <w:rPr>
                <w:rFonts w:ascii="Times New Roman" w:hAnsi="Times New Roman"/>
                <w:b/>
                <w:color w:val="FFFFFF" w:themeColor="background1"/>
                <w:sz w:val="24"/>
                <w:szCs w:val="24"/>
              </w:rPr>
              <w:t xml:space="preserve">. </w:t>
            </w:r>
            <w:r w:rsidR="00AB3EED" w:rsidRPr="00435873">
              <w:rPr>
                <w:rFonts w:ascii="Times New Roman" w:hAnsi="Times New Roman"/>
                <w:b/>
                <w:color w:val="FFFFFF" w:themeColor="background1"/>
                <w:sz w:val="24"/>
                <w:szCs w:val="24"/>
              </w:rPr>
              <w:t>március</w:t>
            </w:r>
            <w:r w:rsidRPr="00435873">
              <w:rPr>
                <w:rFonts w:ascii="Times New Roman" w:hAnsi="Times New Roman"/>
                <w:b/>
                <w:color w:val="FFFFFF" w:themeColor="background1"/>
                <w:sz w:val="24"/>
                <w:szCs w:val="24"/>
              </w:rPr>
              <w:t xml:space="preserve"> </w:t>
            </w:r>
            <w:r w:rsidR="00B96830">
              <w:rPr>
                <w:rFonts w:ascii="Times New Roman" w:hAnsi="Times New Roman"/>
                <w:b/>
                <w:color w:val="FFFFFF" w:themeColor="background1"/>
                <w:sz w:val="24"/>
                <w:szCs w:val="24"/>
              </w:rPr>
              <w:t>15</w:t>
            </w:r>
            <w:r w:rsidRPr="00435873">
              <w:rPr>
                <w:rFonts w:ascii="Times New Roman" w:hAnsi="Times New Roman"/>
                <w:b/>
                <w:color w:val="FFFFFF" w:themeColor="background1"/>
                <w:sz w:val="24"/>
                <w:szCs w:val="24"/>
              </w:rPr>
              <w:t>.</w:t>
            </w:r>
            <w:r w:rsidR="00B0375B" w:rsidRPr="00435873">
              <w:rPr>
                <w:rFonts w:ascii="Times New Roman" w:hAnsi="Times New Roman"/>
                <w:b/>
                <w:color w:val="FFFFFF" w:themeColor="background1"/>
                <w:sz w:val="24"/>
                <w:szCs w:val="24"/>
              </w:rPr>
              <w:t>- 201</w:t>
            </w:r>
            <w:r w:rsidR="00B96830">
              <w:rPr>
                <w:rFonts w:ascii="Times New Roman" w:hAnsi="Times New Roman"/>
                <w:b/>
                <w:color w:val="FFFFFF" w:themeColor="background1"/>
                <w:sz w:val="24"/>
                <w:szCs w:val="24"/>
              </w:rPr>
              <w:t>6</w:t>
            </w:r>
            <w:r w:rsidR="00B0375B" w:rsidRPr="00435873">
              <w:rPr>
                <w:rFonts w:ascii="Times New Roman" w:hAnsi="Times New Roman"/>
                <w:b/>
                <w:color w:val="FFFFFF" w:themeColor="background1"/>
                <w:sz w:val="24"/>
                <w:szCs w:val="24"/>
              </w:rPr>
              <w:t xml:space="preserve">. </w:t>
            </w:r>
            <w:r w:rsidR="00B96830">
              <w:rPr>
                <w:rFonts w:ascii="Times New Roman" w:hAnsi="Times New Roman"/>
                <w:b/>
                <w:color w:val="FFFFFF" w:themeColor="background1"/>
                <w:sz w:val="24"/>
                <w:szCs w:val="24"/>
              </w:rPr>
              <w:t>június 15</w:t>
            </w:r>
            <w:r w:rsidR="00B0375B" w:rsidRPr="00435873">
              <w:rPr>
                <w:rFonts w:ascii="Times New Roman" w:hAnsi="Times New Roman"/>
                <w:b/>
                <w:color w:val="FFFFFF" w:themeColor="background1"/>
                <w:sz w:val="24"/>
                <w:szCs w:val="24"/>
              </w:rPr>
              <w:t>.</w:t>
            </w:r>
          </w:p>
        </w:tc>
        <w:tc>
          <w:tcPr>
            <w:tcW w:w="3071" w:type="dxa"/>
            <w:tcBorders>
              <w:bottom w:val="single" w:sz="4" w:space="0" w:color="auto"/>
            </w:tcBorders>
            <w:shd w:val="clear" w:color="auto" w:fill="BFBFBF" w:themeFill="background1" w:themeFillShade="BF"/>
          </w:tcPr>
          <w:p w:rsidR="00B0375B" w:rsidRPr="00D46AC8" w:rsidRDefault="00B96830" w:rsidP="00C553B7">
            <w:pPr>
              <w:jc w:val="both"/>
              <w:rPr>
                <w:rFonts w:ascii="Times New Roman" w:hAnsi="Times New Roman"/>
                <w:sz w:val="24"/>
                <w:szCs w:val="24"/>
              </w:rPr>
            </w:pPr>
            <w:r>
              <w:rPr>
                <w:rFonts w:ascii="Times New Roman" w:hAnsi="Times New Roman"/>
                <w:sz w:val="24"/>
                <w:szCs w:val="24"/>
              </w:rPr>
              <w:t>Civil Oldal</w:t>
            </w:r>
          </w:p>
        </w:tc>
        <w:tc>
          <w:tcPr>
            <w:tcW w:w="3071" w:type="dxa"/>
            <w:tcBorders>
              <w:bottom w:val="single" w:sz="4" w:space="0" w:color="auto"/>
            </w:tcBorders>
            <w:shd w:val="clear" w:color="auto" w:fill="BFBFBF" w:themeFill="background1" w:themeFillShade="BF"/>
          </w:tcPr>
          <w:p w:rsidR="00B0375B" w:rsidRPr="00D46AC8" w:rsidRDefault="00B96830" w:rsidP="00C553B7">
            <w:pPr>
              <w:jc w:val="both"/>
              <w:rPr>
                <w:rFonts w:ascii="Times New Roman" w:hAnsi="Times New Roman"/>
                <w:sz w:val="24"/>
                <w:szCs w:val="24"/>
              </w:rPr>
            </w:pPr>
            <w:r>
              <w:rPr>
                <w:rFonts w:ascii="Times New Roman" w:hAnsi="Times New Roman"/>
                <w:sz w:val="24"/>
                <w:szCs w:val="24"/>
              </w:rPr>
              <w:t>Dr. Szendrei Róbert</w:t>
            </w:r>
          </w:p>
        </w:tc>
      </w:tr>
      <w:tr w:rsidR="00B0375B" w:rsidRPr="00D46AC8" w:rsidTr="00435873">
        <w:trPr>
          <w:jc w:val="center"/>
        </w:trPr>
        <w:tc>
          <w:tcPr>
            <w:tcW w:w="3070" w:type="dxa"/>
            <w:tcBorders>
              <w:bottom w:val="single" w:sz="4" w:space="0" w:color="auto"/>
            </w:tcBorders>
            <w:shd w:val="clear" w:color="auto" w:fill="595959" w:themeFill="text1" w:themeFillTint="A6"/>
          </w:tcPr>
          <w:p w:rsidR="00B0375B" w:rsidRPr="00435873" w:rsidRDefault="006D2045" w:rsidP="00C553B7">
            <w:pPr>
              <w:jc w:val="both"/>
              <w:rPr>
                <w:rFonts w:ascii="Times New Roman" w:hAnsi="Times New Roman"/>
                <w:b/>
                <w:color w:val="FFFFFF" w:themeColor="background1"/>
                <w:sz w:val="24"/>
                <w:szCs w:val="24"/>
              </w:rPr>
            </w:pPr>
            <w:r>
              <w:rPr>
                <w:rFonts w:ascii="Times New Roman" w:hAnsi="Times New Roman"/>
                <w:b/>
                <w:color w:val="FFFFFF" w:themeColor="background1"/>
                <w:sz w:val="24"/>
                <w:szCs w:val="24"/>
              </w:rPr>
              <w:t>2016. június 12.- 2016</w:t>
            </w:r>
            <w:r w:rsidR="00C3672C" w:rsidRPr="00435873">
              <w:rPr>
                <w:rFonts w:ascii="Times New Roman" w:hAnsi="Times New Roman"/>
                <w:b/>
                <w:color w:val="FFFFFF" w:themeColor="background1"/>
                <w:sz w:val="24"/>
                <w:szCs w:val="24"/>
              </w:rPr>
              <w:t>. szeptember 12.</w:t>
            </w:r>
          </w:p>
        </w:tc>
        <w:tc>
          <w:tcPr>
            <w:tcW w:w="3071" w:type="dxa"/>
            <w:tcBorders>
              <w:bottom w:val="single" w:sz="4" w:space="0" w:color="auto"/>
            </w:tcBorders>
            <w:shd w:val="clear" w:color="auto" w:fill="8DB3E2" w:themeFill="text2" w:themeFillTint="66"/>
          </w:tcPr>
          <w:p w:rsidR="00B0375B" w:rsidRPr="00D46AC8" w:rsidRDefault="00B96830" w:rsidP="00C553B7">
            <w:pPr>
              <w:jc w:val="both"/>
              <w:rPr>
                <w:rFonts w:ascii="Times New Roman" w:hAnsi="Times New Roman"/>
                <w:sz w:val="24"/>
                <w:szCs w:val="24"/>
              </w:rPr>
            </w:pPr>
            <w:r>
              <w:rPr>
                <w:rFonts w:ascii="Times New Roman" w:hAnsi="Times New Roman"/>
                <w:sz w:val="24"/>
                <w:szCs w:val="24"/>
              </w:rPr>
              <w:t>Tudomány Képviselői Oldal</w:t>
            </w:r>
          </w:p>
        </w:tc>
        <w:tc>
          <w:tcPr>
            <w:tcW w:w="3071" w:type="dxa"/>
            <w:tcBorders>
              <w:bottom w:val="single" w:sz="4" w:space="0" w:color="auto"/>
            </w:tcBorders>
            <w:shd w:val="clear" w:color="auto" w:fill="8DB3E2" w:themeFill="text2" w:themeFillTint="66"/>
          </w:tcPr>
          <w:p w:rsidR="00B0375B" w:rsidRPr="00D46AC8" w:rsidRDefault="00B96830" w:rsidP="00C553B7">
            <w:pPr>
              <w:jc w:val="both"/>
              <w:rPr>
                <w:rFonts w:ascii="Times New Roman" w:hAnsi="Times New Roman"/>
                <w:sz w:val="24"/>
                <w:szCs w:val="24"/>
              </w:rPr>
            </w:pPr>
            <w:r>
              <w:rPr>
                <w:rFonts w:ascii="Times New Roman" w:hAnsi="Times New Roman"/>
                <w:sz w:val="24"/>
                <w:szCs w:val="24"/>
              </w:rPr>
              <w:t>Dr. Palócz Éva</w:t>
            </w:r>
          </w:p>
        </w:tc>
      </w:tr>
      <w:tr w:rsidR="00B0375B" w:rsidRPr="00D46AC8" w:rsidTr="00435873">
        <w:trPr>
          <w:jc w:val="center"/>
        </w:trPr>
        <w:tc>
          <w:tcPr>
            <w:tcW w:w="3070" w:type="dxa"/>
            <w:tcBorders>
              <w:bottom w:val="single" w:sz="4" w:space="0" w:color="auto"/>
            </w:tcBorders>
            <w:shd w:val="clear" w:color="auto" w:fill="595959" w:themeFill="text1" w:themeFillTint="A6"/>
          </w:tcPr>
          <w:p w:rsidR="00B0375B" w:rsidRPr="00435873" w:rsidRDefault="00B96830" w:rsidP="00C553B7">
            <w:pPr>
              <w:jc w:val="both"/>
              <w:rPr>
                <w:rFonts w:ascii="Times New Roman" w:hAnsi="Times New Roman"/>
                <w:b/>
                <w:color w:val="FFFFFF" w:themeColor="background1"/>
                <w:sz w:val="24"/>
                <w:szCs w:val="24"/>
              </w:rPr>
            </w:pPr>
            <w:r>
              <w:rPr>
                <w:rFonts w:ascii="Times New Roman" w:hAnsi="Times New Roman"/>
                <w:b/>
                <w:color w:val="FFFFFF" w:themeColor="background1"/>
                <w:sz w:val="24"/>
                <w:szCs w:val="24"/>
              </w:rPr>
              <w:t>2016. december 17.- 2017</w:t>
            </w:r>
            <w:r w:rsidR="00C3672C" w:rsidRPr="00435873">
              <w:rPr>
                <w:rFonts w:ascii="Times New Roman" w:hAnsi="Times New Roman"/>
                <w:b/>
                <w:color w:val="FFFFFF" w:themeColor="background1"/>
                <w:sz w:val="24"/>
                <w:szCs w:val="24"/>
              </w:rPr>
              <w:t xml:space="preserve">. </w:t>
            </w:r>
            <w:r>
              <w:rPr>
                <w:rFonts w:ascii="Times New Roman" w:hAnsi="Times New Roman"/>
                <w:b/>
                <w:color w:val="FFFFFF" w:themeColor="background1"/>
                <w:sz w:val="24"/>
                <w:szCs w:val="24"/>
              </w:rPr>
              <w:t>június 16</w:t>
            </w:r>
            <w:r w:rsidR="00C3672C" w:rsidRPr="00435873">
              <w:rPr>
                <w:rFonts w:ascii="Times New Roman" w:hAnsi="Times New Roman"/>
                <w:b/>
                <w:color w:val="FFFFFF" w:themeColor="background1"/>
                <w:sz w:val="24"/>
                <w:szCs w:val="24"/>
              </w:rPr>
              <w:t>.</w:t>
            </w:r>
          </w:p>
        </w:tc>
        <w:tc>
          <w:tcPr>
            <w:tcW w:w="3071" w:type="dxa"/>
            <w:tcBorders>
              <w:bottom w:val="single" w:sz="4" w:space="0" w:color="auto"/>
            </w:tcBorders>
            <w:shd w:val="clear" w:color="auto" w:fill="BFBFBF" w:themeFill="background1" w:themeFillShade="BF"/>
          </w:tcPr>
          <w:p w:rsidR="00B0375B" w:rsidRPr="00D46AC8" w:rsidRDefault="00B96830" w:rsidP="00C553B7">
            <w:pPr>
              <w:jc w:val="both"/>
              <w:rPr>
                <w:rFonts w:ascii="Times New Roman" w:hAnsi="Times New Roman"/>
                <w:sz w:val="24"/>
                <w:szCs w:val="24"/>
              </w:rPr>
            </w:pPr>
            <w:r>
              <w:rPr>
                <w:rFonts w:ascii="Times New Roman" w:hAnsi="Times New Roman"/>
                <w:sz w:val="24"/>
                <w:szCs w:val="24"/>
              </w:rPr>
              <w:t>Művészeti Oldal</w:t>
            </w:r>
          </w:p>
        </w:tc>
        <w:tc>
          <w:tcPr>
            <w:tcW w:w="3071" w:type="dxa"/>
            <w:tcBorders>
              <w:bottom w:val="single" w:sz="4" w:space="0" w:color="auto"/>
            </w:tcBorders>
            <w:shd w:val="clear" w:color="auto" w:fill="BFBFBF" w:themeFill="background1" w:themeFillShade="BF"/>
          </w:tcPr>
          <w:p w:rsidR="00B0375B" w:rsidRPr="00D46AC8" w:rsidRDefault="00B96830" w:rsidP="00C553B7">
            <w:pPr>
              <w:jc w:val="both"/>
              <w:rPr>
                <w:rFonts w:ascii="Times New Roman" w:hAnsi="Times New Roman"/>
                <w:sz w:val="24"/>
                <w:szCs w:val="24"/>
              </w:rPr>
            </w:pPr>
            <w:r>
              <w:rPr>
                <w:rFonts w:ascii="Times New Roman" w:hAnsi="Times New Roman"/>
                <w:sz w:val="24"/>
                <w:szCs w:val="24"/>
              </w:rPr>
              <w:t>Dr. Kucsera Tamás Gergely</w:t>
            </w:r>
          </w:p>
        </w:tc>
      </w:tr>
    </w:tbl>
    <w:p w:rsidR="00711E07" w:rsidRDefault="00711E07" w:rsidP="00C553B7">
      <w:pPr>
        <w:spacing w:before="360" w:after="360" w:line="240" w:lineRule="auto"/>
        <w:jc w:val="both"/>
        <w:rPr>
          <w:rFonts w:ascii="Times New Roman" w:hAnsi="Times New Roman"/>
          <w:sz w:val="24"/>
          <w:szCs w:val="24"/>
        </w:rPr>
      </w:pPr>
    </w:p>
    <w:p w:rsidR="00711E07" w:rsidRDefault="00711E07" w:rsidP="00C553B7">
      <w:pPr>
        <w:jc w:val="both"/>
        <w:rPr>
          <w:rFonts w:ascii="Times New Roman" w:hAnsi="Times New Roman"/>
          <w:sz w:val="24"/>
          <w:szCs w:val="24"/>
        </w:rPr>
      </w:pPr>
      <w:r>
        <w:rPr>
          <w:rFonts w:ascii="Times New Roman" w:hAnsi="Times New Roman"/>
          <w:sz w:val="24"/>
          <w:szCs w:val="24"/>
        </w:rPr>
        <w:br w:type="page"/>
      </w:r>
    </w:p>
    <w:sectPr w:rsidR="00711E07" w:rsidSect="007973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18" w:rsidRDefault="00700B18" w:rsidP="004B2F44">
      <w:pPr>
        <w:spacing w:after="0" w:line="240" w:lineRule="auto"/>
      </w:pPr>
      <w:r>
        <w:separator/>
      </w:r>
    </w:p>
  </w:endnote>
  <w:endnote w:type="continuationSeparator" w:id="0">
    <w:p w:rsidR="00700B18" w:rsidRDefault="00700B18" w:rsidP="004B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14044"/>
      <w:docPartObj>
        <w:docPartGallery w:val="Page Numbers (Bottom of Page)"/>
        <w:docPartUnique/>
      </w:docPartObj>
    </w:sdtPr>
    <w:sdtEndPr/>
    <w:sdtContent>
      <w:p w:rsidR="00700B18" w:rsidRDefault="00700B18">
        <w:pPr>
          <w:pStyle w:val="llb"/>
          <w:jc w:val="center"/>
        </w:pPr>
        <w:r>
          <w:fldChar w:fldCharType="begin"/>
        </w:r>
        <w:r>
          <w:instrText>PAGE   \* MERGEFORMAT</w:instrText>
        </w:r>
        <w:r>
          <w:fldChar w:fldCharType="separate"/>
        </w:r>
        <w:r w:rsidR="00C018A3">
          <w:rPr>
            <w:noProof/>
          </w:rPr>
          <w:t>1</w:t>
        </w:r>
        <w:r>
          <w:fldChar w:fldCharType="end"/>
        </w:r>
      </w:p>
    </w:sdtContent>
  </w:sdt>
  <w:p w:rsidR="00700B18" w:rsidRDefault="00700B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18" w:rsidRDefault="00700B18" w:rsidP="004B2F44">
      <w:pPr>
        <w:spacing w:after="0" w:line="240" w:lineRule="auto"/>
      </w:pPr>
      <w:r>
        <w:separator/>
      </w:r>
    </w:p>
  </w:footnote>
  <w:footnote w:type="continuationSeparator" w:id="0">
    <w:p w:rsidR="00700B18" w:rsidRDefault="00700B18" w:rsidP="004B2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E7E"/>
    <w:multiLevelType w:val="hybridMultilevel"/>
    <w:tmpl w:val="B7806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BB39FF"/>
    <w:multiLevelType w:val="hybridMultilevel"/>
    <w:tmpl w:val="386E5928"/>
    <w:lvl w:ilvl="0" w:tplc="7F88F338">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EF91A39"/>
    <w:multiLevelType w:val="multilevel"/>
    <w:tmpl w:val="65F04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19E7FA2"/>
    <w:multiLevelType w:val="hybridMultilevel"/>
    <w:tmpl w:val="0A1ACBE8"/>
    <w:lvl w:ilvl="0" w:tplc="C62CFBD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EA4907"/>
    <w:multiLevelType w:val="hybridMultilevel"/>
    <w:tmpl w:val="5C244FF0"/>
    <w:lvl w:ilvl="0" w:tplc="0FDA9C66">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nsid w:val="208019A6"/>
    <w:multiLevelType w:val="hybridMultilevel"/>
    <w:tmpl w:val="4CDE5EC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335593D"/>
    <w:multiLevelType w:val="hybridMultilevel"/>
    <w:tmpl w:val="82BAB8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620F9F"/>
    <w:multiLevelType w:val="hybridMultilevel"/>
    <w:tmpl w:val="A3E035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5CD57D3"/>
    <w:multiLevelType w:val="hybridMultilevel"/>
    <w:tmpl w:val="1BACEA3A"/>
    <w:lvl w:ilvl="0" w:tplc="0FDA9C66">
      <w:start w:val="1"/>
      <w:numFmt w:val="bullet"/>
      <w:lvlText w:val=""/>
      <w:lvlJc w:val="left"/>
      <w:pPr>
        <w:ind w:left="507" w:hanging="360"/>
      </w:pPr>
      <w:rPr>
        <w:rFonts w:ascii="Symbol" w:hAnsi="Symbol" w:hint="default"/>
        <w:b/>
      </w:rPr>
    </w:lvl>
    <w:lvl w:ilvl="1" w:tplc="040E0003" w:tentative="1">
      <w:start w:val="1"/>
      <w:numFmt w:val="bullet"/>
      <w:lvlText w:val="o"/>
      <w:lvlJc w:val="left"/>
      <w:pPr>
        <w:ind w:left="1227" w:hanging="360"/>
      </w:pPr>
      <w:rPr>
        <w:rFonts w:ascii="Courier New" w:hAnsi="Courier New" w:cs="Courier New" w:hint="default"/>
      </w:rPr>
    </w:lvl>
    <w:lvl w:ilvl="2" w:tplc="040E0005" w:tentative="1">
      <w:start w:val="1"/>
      <w:numFmt w:val="bullet"/>
      <w:lvlText w:val=""/>
      <w:lvlJc w:val="left"/>
      <w:pPr>
        <w:ind w:left="1947" w:hanging="360"/>
      </w:pPr>
      <w:rPr>
        <w:rFonts w:ascii="Wingdings" w:hAnsi="Wingdings" w:hint="default"/>
      </w:rPr>
    </w:lvl>
    <w:lvl w:ilvl="3" w:tplc="040E0001" w:tentative="1">
      <w:start w:val="1"/>
      <w:numFmt w:val="bullet"/>
      <w:lvlText w:val=""/>
      <w:lvlJc w:val="left"/>
      <w:pPr>
        <w:ind w:left="2667" w:hanging="360"/>
      </w:pPr>
      <w:rPr>
        <w:rFonts w:ascii="Symbol" w:hAnsi="Symbol" w:hint="default"/>
      </w:rPr>
    </w:lvl>
    <w:lvl w:ilvl="4" w:tplc="040E0003" w:tentative="1">
      <w:start w:val="1"/>
      <w:numFmt w:val="bullet"/>
      <w:lvlText w:val="o"/>
      <w:lvlJc w:val="left"/>
      <w:pPr>
        <w:ind w:left="3387" w:hanging="360"/>
      </w:pPr>
      <w:rPr>
        <w:rFonts w:ascii="Courier New" w:hAnsi="Courier New" w:cs="Courier New" w:hint="default"/>
      </w:rPr>
    </w:lvl>
    <w:lvl w:ilvl="5" w:tplc="040E0005" w:tentative="1">
      <w:start w:val="1"/>
      <w:numFmt w:val="bullet"/>
      <w:lvlText w:val=""/>
      <w:lvlJc w:val="left"/>
      <w:pPr>
        <w:ind w:left="4107" w:hanging="360"/>
      </w:pPr>
      <w:rPr>
        <w:rFonts w:ascii="Wingdings" w:hAnsi="Wingdings" w:hint="default"/>
      </w:rPr>
    </w:lvl>
    <w:lvl w:ilvl="6" w:tplc="040E0001" w:tentative="1">
      <w:start w:val="1"/>
      <w:numFmt w:val="bullet"/>
      <w:lvlText w:val=""/>
      <w:lvlJc w:val="left"/>
      <w:pPr>
        <w:ind w:left="4827" w:hanging="360"/>
      </w:pPr>
      <w:rPr>
        <w:rFonts w:ascii="Symbol" w:hAnsi="Symbol" w:hint="default"/>
      </w:rPr>
    </w:lvl>
    <w:lvl w:ilvl="7" w:tplc="040E0003" w:tentative="1">
      <w:start w:val="1"/>
      <w:numFmt w:val="bullet"/>
      <w:lvlText w:val="o"/>
      <w:lvlJc w:val="left"/>
      <w:pPr>
        <w:ind w:left="5547" w:hanging="360"/>
      </w:pPr>
      <w:rPr>
        <w:rFonts w:ascii="Courier New" w:hAnsi="Courier New" w:cs="Courier New" w:hint="default"/>
      </w:rPr>
    </w:lvl>
    <w:lvl w:ilvl="8" w:tplc="040E0005" w:tentative="1">
      <w:start w:val="1"/>
      <w:numFmt w:val="bullet"/>
      <w:lvlText w:val=""/>
      <w:lvlJc w:val="left"/>
      <w:pPr>
        <w:ind w:left="6267" w:hanging="360"/>
      </w:pPr>
      <w:rPr>
        <w:rFonts w:ascii="Wingdings" w:hAnsi="Wingdings" w:hint="default"/>
      </w:rPr>
    </w:lvl>
  </w:abstractNum>
  <w:abstractNum w:abstractNumId="9">
    <w:nsid w:val="2AAF4885"/>
    <w:multiLevelType w:val="hybridMultilevel"/>
    <w:tmpl w:val="B1B85512"/>
    <w:lvl w:ilvl="0" w:tplc="0FDA9C66">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10">
    <w:nsid w:val="2C7C4C49"/>
    <w:multiLevelType w:val="hybridMultilevel"/>
    <w:tmpl w:val="F5266C1A"/>
    <w:lvl w:ilvl="0" w:tplc="77B4AF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AA7609"/>
    <w:multiLevelType w:val="hybridMultilevel"/>
    <w:tmpl w:val="B7806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B64837"/>
    <w:multiLevelType w:val="hybridMultilevel"/>
    <w:tmpl w:val="3B0494C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DFB7677"/>
    <w:multiLevelType w:val="hybridMultilevel"/>
    <w:tmpl w:val="0E0E8042"/>
    <w:lvl w:ilvl="0" w:tplc="0FDA9C66">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14">
    <w:nsid w:val="46880B29"/>
    <w:multiLevelType w:val="hybridMultilevel"/>
    <w:tmpl w:val="A3B034F8"/>
    <w:lvl w:ilvl="0" w:tplc="0FDA9C66">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5">
    <w:nsid w:val="4F7B62F0"/>
    <w:multiLevelType w:val="hybridMultilevel"/>
    <w:tmpl w:val="78585C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6036ADE"/>
    <w:multiLevelType w:val="hybridMultilevel"/>
    <w:tmpl w:val="43CAF2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6194C41"/>
    <w:multiLevelType w:val="hybridMultilevel"/>
    <w:tmpl w:val="B7806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C1A0997"/>
    <w:multiLevelType w:val="hybridMultilevel"/>
    <w:tmpl w:val="D78464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7A454B5"/>
    <w:multiLevelType w:val="hybridMultilevel"/>
    <w:tmpl w:val="45867D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98E2848"/>
    <w:multiLevelType w:val="hybridMultilevel"/>
    <w:tmpl w:val="43DE0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20901F0"/>
    <w:multiLevelType w:val="hybridMultilevel"/>
    <w:tmpl w:val="70BC3FCA"/>
    <w:lvl w:ilvl="0" w:tplc="D72074E6">
      <w:start w:val="1"/>
      <w:numFmt w:val="decimal"/>
      <w:lvlText w:val="%1."/>
      <w:lvlJc w:val="left"/>
      <w:pPr>
        <w:ind w:left="867" w:hanging="360"/>
      </w:pPr>
      <w:rPr>
        <w:rFonts w:ascii="Times New Roman" w:hAnsi="Times New Roman" w:cs="Times New Roman" w:hint="default"/>
        <w:b/>
        <w:sz w:val="24"/>
        <w:szCs w:val="24"/>
      </w:rPr>
    </w:lvl>
    <w:lvl w:ilvl="1" w:tplc="040E0019" w:tentative="1">
      <w:start w:val="1"/>
      <w:numFmt w:val="lowerLetter"/>
      <w:lvlText w:val="%2."/>
      <w:lvlJc w:val="left"/>
      <w:pPr>
        <w:ind w:left="1587" w:hanging="360"/>
      </w:pPr>
    </w:lvl>
    <w:lvl w:ilvl="2" w:tplc="040E001B" w:tentative="1">
      <w:start w:val="1"/>
      <w:numFmt w:val="lowerRoman"/>
      <w:lvlText w:val="%3."/>
      <w:lvlJc w:val="right"/>
      <w:pPr>
        <w:ind w:left="2307" w:hanging="180"/>
      </w:pPr>
    </w:lvl>
    <w:lvl w:ilvl="3" w:tplc="040E000F" w:tentative="1">
      <w:start w:val="1"/>
      <w:numFmt w:val="decimal"/>
      <w:lvlText w:val="%4."/>
      <w:lvlJc w:val="left"/>
      <w:pPr>
        <w:ind w:left="3027" w:hanging="360"/>
      </w:pPr>
    </w:lvl>
    <w:lvl w:ilvl="4" w:tplc="040E0019" w:tentative="1">
      <w:start w:val="1"/>
      <w:numFmt w:val="lowerLetter"/>
      <w:lvlText w:val="%5."/>
      <w:lvlJc w:val="left"/>
      <w:pPr>
        <w:ind w:left="3747" w:hanging="360"/>
      </w:pPr>
    </w:lvl>
    <w:lvl w:ilvl="5" w:tplc="040E001B" w:tentative="1">
      <w:start w:val="1"/>
      <w:numFmt w:val="lowerRoman"/>
      <w:lvlText w:val="%6."/>
      <w:lvlJc w:val="right"/>
      <w:pPr>
        <w:ind w:left="4467" w:hanging="180"/>
      </w:pPr>
    </w:lvl>
    <w:lvl w:ilvl="6" w:tplc="040E000F" w:tentative="1">
      <w:start w:val="1"/>
      <w:numFmt w:val="decimal"/>
      <w:lvlText w:val="%7."/>
      <w:lvlJc w:val="left"/>
      <w:pPr>
        <w:ind w:left="5187" w:hanging="360"/>
      </w:pPr>
    </w:lvl>
    <w:lvl w:ilvl="7" w:tplc="040E0019" w:tentative="1">
      <w:start w:val="1"/>
      <w:numFmt w:val="lowerLetter"/>
      <w:lvlText w:val="%8."/>
      <w:lvlJc w:val="left"/>
      <w:pPr>
        <w:ind w:left="5907" w:hanging="360"/>
      </w:pPr>
    </w:lvl>
    <w:lvl w:ilvl="8" w:tplc="040E001B" w:tentative="1">
      <w:start w:val="1"/>
      <w:numFmt w:val="lowerRoman"/>
      <w:lvlText w:val="%9."/>
      <w:lvlJc w:val="right"/>
      <w:pPr>
        <w:ind w:left="6627" w:hanging="180"/>
      </w:pPr>
    </w:lvl>
  </w:abstractNum>
  <w:abstractNum w:abstractNumId="22">
    <w:nsid w:val="7BA00CC9"/>
    <w:multiLevelType w:val="hybridMultilevel"/>
    <w:tmpl w:val="B7806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C743BAD"/>
    <w:multiLevelType w:val="hybridMultilevel"/>
    <w:tmpl w:val="82FA22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1"/>
  </w:num>
  <w:num w:numId="2">
    <w:abstractNumId w:val="8"/>
  </w:num>
  <w:num w:numId="3">
    <w:abstractNumId w:val="14"/>
  </w:num>
  <w:num w:numId="4">
    <w:abstractNumId w:val="4"/>
  </w:num>
  <w:num w:numId="5">
    <w:abstractNumId w:val="9"/>
  </w:num>
  <w:num w:numId="6">
    <w:abstractNumId w:val="13"/>
  </w:num>
  <w:num w:numId="7">
    <w:abstractNumId w:val="20"/>
  </w:num>
  <w:num w:numId="8">
    <w:abstractNumId w:val="5"/>
  </w:num>
  <w:num w:numId="9">
    <w:abstractNumId w:val="6"/>
  </w:num>
  <w:num w:numId="10">
    <w:abstractNumId w:val="16"/>
  </w:num>
  <w:num w:numId="11">
    <w:abstractNumId w:val="7"/>
  </w:num>
  <w:num w:numId="12">
    <w:abstractNumId w:val="3"/>
  </w:num>
  <w:num w:numId="13">
    <w:abstractNumId w:val="17"/>
  </w:num>
  <w:num w:numId="14">
    <w:abstractNumId w:val="11"/>
  </w:num>
  <w:num w:numId="15">
    <w:abstractNumId w:val="22"/>
  </w:num>
  <w:num w:numId="16">
    <w:abstractNumId w:val="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
  </w:num>
  <w:num w:numId="21">
    <w:abstractNumId w:val="15"/>
  </w:num>
  <w:num w:numId="22">
    <w:abstractNumId w:val="10"/>
  </w:num>
  <w:num w:numId="23">
    <w:abstractNumId w:val="19"/>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C3"/>
    <w:rsid w:val="000029F9"/>
    <w:rsid w:val="00002F7F"/>
    <w:rsid w:val="00004AED"/>
    <w:rsid w:val="00007E89"/>
    <w:rsid w:val="000102BF"/>
    <w:rsid w:val="00011319"/>
    <w:rsid w:val="00013855"/>
    <w:rsid w:val="00013D76"/>
    <w:rsid w:val="00020307"/>
    <w:rsid w:val="00021435"/>
    <w:rsid w:val="000237AD"/>
    <w:rsid w:val="000263E0"/>
    <w:rsid w:val="00032885"/>
    <w:rsid w:val="00034227"/>
    <w:rsid w:val="000414C0"/>
    <w:rsid w:val="00041A04"/>
    <w:rsid w:val="00053FE5"/>
    <w:rsid w:val="0005495A"/>
    <w:rsid w:val="00061436"/>
    <w:rsid w:val="00061A4F"/>
    <w:rsid w:val="00074D51"/>
    <w:rsid w:val="00075AAC"/>
    <w:rsid w:val="00076B27"/>
    <w:rsid w:val="00077A1E"/>
    <w:rsid w:val="0008098E"/>
    <w:rsid w:val="00086CEE"/>
    <w:rsid w:val="00090870"/>
    <w:rsid w:val="000922E3"/>
    <w:rsid w:val="0009454C"/>
    <w:rsid w:val="00096095"/>
    <w:rsid w:val="000A25D0"/>
    <w:rsid w:val="000A77C7"/>
    <w:rsid w:val="000A77FC"/>
    <w:rsid w:val="000B0262"/>
    <w:rsid w:val="000B055C"/>
    <w:rsid w:val="000B1CA4"/>
    <w:rsid w:val="000B1E60"/>
    <w:rsid w:val="000B2247"/>
    <w:rsid w:val="000B3952"/>
    <w:rsid w:val="000B4705"/>
    <w:rsid w:val="000C079B"/>
    <w:rsid w:val="000C2678"/>
    <w:rsid w:val="000D4343"/>
    <w:rsid w:val="000E784D"/>
    <w:rsid w:val="000E7E00"/>
    <w:rsid w:val="000F1908"/>
    <w:rsid w:val="000F2B94"/>
    <w:rsid w:val="000F513E"/>
    <w:rsid w:val="00107907"/>
    <w:rsid w:val="0011340A"/>
    <w:rsid w:val="00115868"/>
    <w:rsid w:val="0011734C"/>
    <w:rsid w:val="00122603"/>
    <w:rsid w:val="00131EE3"/>
    <w:rsid w:val="00132548"/>
    <w:rsid w:val="0013573C"/>
    <w:rsid w:val="00135C5F"/>
    <w:rsid w:val="00140AFA"/>
    <w:rsid w:val="00140D65"/>
    <w:rsid w:val="00144D32"/>
    <w:rsid w:val="001451D9"/>
    <w:rsid w:val="0015379F"/>
    <w:rsid w:val="00154FF3"/>
    <w:rsid w:val="001613D1"/>
    <w:rsid w:val="0016290F"/>
    <w:rsid w:val="00180A9B"/>
    <w:rsid w:val="00184232"/>
    <w:rsid w:val="00190E34"/>
    <w:rsid w:val="00190F59"/>
    <w:rsid w:val="001930D5"/>
    <w:rsid w:val="0019732B"/>
    <w:rsid w:val="001A36FE"/>
    <w:rsid w:val="001B0233"/>
    <w:rsid w:val="001B0C18"/>
    <w:rsid w:val="001B3B5C"/>
    <w:rsid w:val="001B46DD"/>
    <w:rsid w:val="001B7BDD"/>
    <w:rsid w:val="001C323F"/>
    <w:rsid w:val="001C6EF3"/>
    <w:rsid w:val="001C75C3"/>
    <w:rsid w:val="001C786A"/>
    <w:rsid w:val="001D0F9C"/>
    <w:rsid w:val="001D1088"/>
    <w:rsid w:val="001D2487"/>
    <w:rsid w:val="001D61AE"/>
    <w:rsid w:val="001E2BF5"/>
    <w:rsid w:val="001F31FB"/>
    <w:rsid w:val="001F55B8"/>
    <w:rsid w:val="00215E5B"/>
    <w:rsid w:val="00217E2E"/>
    <w:rsid w:val="00222272"/>
    <w:rsid w:val="0022287E"/>
    <w:rsid w:val="00225C5B"/>
    <w:rsid w:val="00231046"/>
    <w:rsid w:val="002333C7"/>
    <w:rsid w:val="00233C7E"/>
    <w:rsid w:val="00237782"/>
    <w:rsid w:val="00241701"/>
    <w:rsid w:val="00242031"/>
    <w:rsid w:val="00242325"/>
    <w:rsid w:val="002454D0"/>
    <w:rsid w:val="002522C3"/>
    <w:rsid w:val="002524B8"/>
    <w:rsid w:val="00256479"/>
    <w:rsid w:val="0026488B"/>
    <w:rsid w:val="0027364C"/>
    <w:rsid w:val="00276B7C"/>
    <w:rsid w:val="00280FB6"/>
    <w:rsid w:val="00282E78"/>
    <w:rsid w:val="002851E0"/>
    <w:rsid w:val="002874AE"/>
    <w:rsid w:val="00290CC3"/>
    <w:rsid w:val="00291003"/>
    <w:rsid w:val="002934EC"/>
    <w:rsid w:val="002937D8"/>
    <w:rsid w:val="00293EAD"/>
    <w:rsid w:val="00294F5F"/>
    <w:rsid w:val="00294FEF"/>
    <w:rsid w:val="00297F38"/>
    <w:rsid w:val="002A0E6D"/>
    <w:rsid w:val="002A3587"/>
    <w:rsid w:val="002A6EE0"/>
    <w:rsid w:val="002B08F7"/>
    <w:rsid w:val="002B6093"/>
    <w:rsid w:val="002B6382"/>
    <w:rsid w:val="002C036C"/>
    <w:rsid w:val="002C6C2E"/>
    <w:rsid w:val="002C7C1D"/>
    <w:rsid w:val="002D0632"/>
    <w:rsid w:val="002D465E"/>
    <w:rsid w:val="002D4732"/>
    <w:rsid w:val="002D75DC"/>
    <w:rsid w:val="002E1F39"/>
    <w:rsid w:val="002E2BFC"/>
    <w:rsid w:val="002E41C8"/>
    <w:rsid w:val="002E4D6C"/>
    <w:rsid w:val="002F28A6"/>
    <w:rsid w:val="002F5649"/>
    <w:rsid w:val="002F5E0E"/>
    <w:rsid w:val="003009B0"/>
    <w:rsid w:val="003056EB"/>
    <w:rsid w:val="00305A53"/>
    <w:rsid w:val="003108AA"/>
    <w:rsid w:val="00313C15"/>
    <w:rsid w:val="00313D11"/>
    <w:rsid w:val="00327F55"/>
    <w:rsid w:val="00332E5E"/>
    <w:rsid w:val="00341538"/>
    <w:rsid w:val="0034268E"/>
    <w:rsid w:val="00344F01"/>
    <w:rsid w:val="00345533"/>
    <w:rsid w:val="00355376"/>
    <w:rsid w:val="00356A5C"/>
    <w:rsid w:val="00372498"/>
    <w:rsid w:val="0037390D"/>
    <w:rsid w:val="00376E8B"/>
    <w:rsid w:val="00396080"/>
    <w:rsid w:val="003963AF"/>
    <w:rsid w:val="0039792B"/>
    <w:rsid w:val="003A43E8"/>
    <w:rsid w:val="003A7C9B"/>
    <w:rsid w:val="003B3767"/>
    <w:rsid w:val="003B4763"/>
    <w:rsid w:val="003B5307"/>
    <w:rsid w:val="003B6481"/>
    <w:rsid w:val="003B7777"/>
    <w:rsid w:val="003C1621"/>
    <w:rsid w:val="003C6F68"/>
    <w:rsid w:val="003C7625"/>
    <w:rsid w:val="003D4AC8"/>
    <w:rsid w:val="003E0B4E"/>
    <w:rsid w:val="003E477F"/>
    <w:rsid w:val="003E4F15"/>
    <w:rsid w:val="003F0C9F"/>
    <w:rsid w:val="003F1D36"/>
    <w:rsid w:val="003F4A4E"/>
    <w:rsid w:val="003F705B"/>
    <w:rsid w:val="004045E6"/>
    <w:rsid w:val="00404888"/>
    <w:rsid w:val="0040552A"/>
    <w:rsid w:val="00405664"/>
    <w:rsid w:val="0040577A"/>
    <w:rsid w:val="00405BA8"/>
    <w:rsid w:val="00406A9D"/>
    <w:rsid w:val="00407A93"/>
    <w:rsid w:val="00414113"/>
    <w:rsid w:val="00414C06"/>
    <w:rsid w:val="004157AE"/>
    <w:rsid w:val="00415B5E"/>
    <w:rsid w:val="00415CEC"/>
    <w:rsid w:val="00426CB0"/>
    <w:rsid w:val="00435873"/>
    <w:rsid w:val="004418C3"/>
    <w:rsid w:val="004440A7"/>
    <w:rsid w:val="00445038"/>
    <w:rsid w:val="004463F1"/>
    <w:rsid w:val="004528EC"/>
    <w:rsid w:val="00453361"/>
    <w:rsid w:val="004561E5"/>
    <w:rsid w:val="00462D2F"/>
    <w:rsid w:val="00466F12"/>
    <w:rsid w:val="004800A5"/>
    <w:rsid w:val="00480716"/>
    <w:rsid w:val="004867B2"/>
    <w:rsid w:val="004922AD"/>
    <w:rsid w:val="00493B94"/>
    <w:rsid w:val="004A02D5"/>
    <w:rsid w:val="004A16B5"/>
    <w:rsid w:val="004A4F6E"/>
    <w:rsid w:val="004A65AF"/>
    <w:rsid w:val="004A7054"/>
    <w:rsid w:val="004A7EF3"/>
    <w:rsid w:val="004B2F44"/>
    <w:rsid w:val="004B3D80"/>
    <w:rsid w:val="004B5F61"/>
    <w:rsid w:val="004C5300"/>
    <w:rsid w:val="004C5A58"/>
    <w:rsid w:val="004C6BC3"/>
    <w:rsid w:val="004D0C51"/>
    <w:rsid w:val="004D544B"/>
    <w:rsid w:val="004D73DB"/>
    <w:rsid w:val="004E4DA7"/>
    <w:rsid w:val="004E6DD1"/>
    <w:rsid w:val="004E7EEA"/>
    <w:rsid w:val="004F0970"/>
    <w:rsid w:val="004F3643"/>
    <w:rsid w:val="004F3C19"/>
    <w:rsid w:val="004F4C43"/>
    <w:rsid w:val="004F6207"/>
    <w:rsid w:val="00501DF1"/>
    <w:rsid w:val="00502E7B"/>
    <w:rsid w:val="00503902"/>
    <w:rsid w:val="0050512A"/>
    <w:rsid w:val="00505575"/>
    <w:rsid w:val="00510B7F"/>
    <w:rsid w:val="005164D6"/>
    <w:rsid w:val="00520FE1"/>
    <w:rsid w:val="00526985"/>
    <w:rsid w:val="00527924"/>
    <w:rsid w:val="005442FC"/>
    <w:rsid w:val="0054437C"/>
    <w:rsid w:val="00546D38"/>
    <w:rsid w:val="00546ED1"/>
    <w:rsid w:val="0054747A"/>
    <w:rsid w:val="00551BCB"/>
    <w:rsid w:val="00552842"/>
    <w:rsid w:val="00555A2A"/>
    <w:rsid w:val="00555CCB"/>
    <w:rsid w:val="00557202"/>
    <w:rsid w:val="00557D48"/>
    <w:rsid w:val="00560327"/>
    <w:rsid w:val="00560A6D"/>
    <w:rsid w:val="00570C13"/>
    <w:rsid w:val="00580275"/>
    <w:rsid w:val="00587A0E"/>
    <w:rsid w:val="0059010D"/>
    <w:rsid w:val="00590565"/>
    <w:rsid w:val="00594745"/>
    <w:rsid w:val="00594FC1"/>
    <w:rsid w:val="0059527D"/>
    <w:rsid w:val="00595352"/>
    <w:rsid w:val="005A05FA"/>
    <w:rsid w:val="005A0770"/>
    <w:rsid w:val="005A4A52"/>
    <w:rsid w:val="005A6F3E"/>
    <w:rsid w:val="005B5BCC"/>
    <w:rsid w:val="005B68C8"/>
    <w:rsid w:val="005B7CE8"/>
    <w:rsid w:val="005C1F61"/>
    <w:rsid w:val="005C2441"/>
    <w:rsid w:val="005C338B"/>
    <w:rsid w:val="005C4612"/>
    <w:rsid w:val="005C7642"/>
    <w:rsid w:val="005D08D2"/>
    <w:rsid w:val="005D3D2D"/>
    <w:rsid w:val="005D4251"/>
    <w:rsid w:val="005D42D8"/>
    <w:rsid w:val="005E0B35"/>
    <w:rsid w:val="005E3A86"/>
    <w:rsid w:val="005E616F"/>
    <w:rsid w:val="005F3186"/>
    <w:rsid w:val="00600ADF"/>
    <w:rsid w:val="006020DA"/>
    <w:rsid w:val="0060522E"/>
    <w:rsid w:val="00610620"/>
    <w:rsid w:val="0061627C"/>
    <w:rsid w:val="006209EE"/>
    <w:rsid w:val="00622715"/>
    <w:rsid w:val="006311D6"/>
    <w:rsid w:val="00633455"/>
    <w:rsid w:val="006433B4"/>
    <w:rsid w:val="006438F3"/>
    <w:rsid w:val="00645151"/>
    <w:rsid w:val="00652BF6"/>
    <w:rsid w:val="006610A2"/>
    <w:rsid w:val="00664EB3"/>
    <w:rsid w:val="00665812"/>
    <w:rsid w:val="00667862"/>
    <w:rsid w:val="00675579"/>
    <w:rsid w:val="00676B8D"/>
    <w:rsid w:val="0067767E"/>
    <w:rsid w:val="00683921"/>
    <w:rsid w:val="006875F3"/>
    <w:rsid w:val="006A58F4"/>
    <w:rsid w:val="006B1741"/>
    <w:rsid w:val="006B1D22"/>
    <w:rsid w:val="006B6FD5"/>
    <w:rsid w:val="006C155E"/>
    <w:rsid w:val="006C676A"/>
    <w:rsid w:val="006C698D"/>
    <w:rsid w:val="006D2045"/>
    <w:rsid w:val="006E0624"/>
    <w:rsid w:val="006E0CAC"/>
    <w:rsid w:val="006F494E"/>
    <w:rsid w:val="006F644F"/>
    <w:rsid w:val="006F6A26"/>
    <w:rsid w:val="00700B18"/>
    <w:rsid w:val="00705438"/>
    <w:rsid w:val="00707604"/>
    <w:rsid w:val="00711304"/>
    <w:rsid w:val="00711E07"/>
    <w:rsid w:val="00712945"/>
    <w:rsid w:val="00716AE7"/>
    <w:rsid w:val="007235CF"/>
    <w:rsid w:val="00730E61"/>
    <w:rsid w:val="00731599"/>
    <w:rsid w:val="00732AF4"/>
    <w:rsid w:val="00735098"/>
    <w:rsid w:val="00737BB3"/>
    <w:rsid w:val="00740572"/>
    <w:rsid w:val="007417D3"/>
    <w:rsid w:val="007448EA"/>
    <w:rsid w:val="00753DFF"/>
    <w:rsid w:val="00754941"/>
    <w:rsid w:val="00754BD9"/>
    <w:rsid w:val="0075653E"/>
    <w:rsid w:val="00762C13"/>
    <w:rsid w:val="00764108"/>
    <w:rsid w:val="00764C68"/>
    <w:rsid w:val="00764E44"/>
    <w:rsid w:val="00766059"/>
    <w:rsid w:val="007736D6"/>
    <w:rsid w:val="007774DD"/>
    <w:rsid w:val="00790967"/>
    <w:rsid w:val="00792B46"/>
    <w:rsid w:val="00797334"/>
    <w:rsid w:val="007A41C7"/>
    <w:rsid w:val="007A6DA7"/>
    <w:rsid w:val="007A70FC"/>
    <w:rsid w:val="007A7778"/>
    <w:rsid w:val="007A7B07"/>
    <w:rsid w:val="007B55FD"/>
    <w:rsid w:val="007B5F93"/>
    <w:rsid w:val="007B63B3"/>
    <w:rsid w:val="007B6EC5"/>
    <w:rsid w:val="007C29A3"/>
    <w:rsid w:val="007C36FE"/>
    <w:rsid w:val="007C517A"/>
    <w:rsid w:val="007C54F0"/>
    <w:rsid w:val="007C63F1"/>
    <w:rsid w:val="007D109B"/>
    <w:rsid w:val="007D6CD5"/>
    <w:rsid w:val="007E3E29"/>
    <w:rsid w:val="007E5E54"/>
    <w:rsid w:val="007E6E61"/>
    <w:rsid w:val="007F71D6"/>
    <w:rsid w:val="00804024"/>
    <w:rsid w:val="00804EA3"/>
    <w:rsid w:val="00806905"/>
    <w:rsid w:val="0080790C"/>
    <w:rsid w:val="00816640"/>
    <w:rsid w:val="0081744E"/>
    <w:rsid w:val="00820097"/>
    <w:rsid w:val="00820EE8"/>
    <w:rsid w:val="00822932"/>
    <w:rsid w:val="0082595E"/>
    <w:rsid w:val="00830AD2"/>
    <w:rsid w:val="00840379"/>
    <w:rsid w:val="0084222F"/>
    <w:rsid w:val="00842568"/>
    <w:rsid w:val="00842CDB"/>
    <w:rsid w:val="00845B0F"/>
    <w:rsid w:val="00851212"/>
    <w:rsid w:val="00852575"/>
    <w:rsid w:val="00861E58"/>
    <w:rsid w:val="008634C7"/>
    <w:rsid w:val="00864454"/>
    <w:rsid w:val="00864EB2"/>
    <w:rsid w:val="00867BBE"/>
    <w:rsid w:val="00870CE2"/>
    <w:rsid w:val="008722A8"/>
    <w:rsid w:val="00876A4E"/>
    <w:rsid w:val="00883487"/>
    <w:rsid w:val="00884780"/>
    <w:rsid w:val="00892FEF"/>
    <w:rsid w:val="00894316"/>
    <w:rsid w:val="008968D6"/>
    <w:rsid w:val="008A58F3"/>
    <w:rsid w:val="008B5B4E"/>
    <w:rsid w:val="008B6895"/>
    <w:rsid w:val="008B6BC5"/>
    <w:rsid w:val="008D21C8"/>
    <w:rsid w:val="008D3A07"/>
    <w:rsid w:val="008D5FAD"/>
    <w:rsid w:val="008D62A9"/>
    <w:rsid w:val="008E1C0D"/>
    <w:rsid w:val="008E2808"/>
    <w:rsid w:val="008E2D53"/>
    <w:rsid w:val="008E5B23"/>
    <w:rsid w:val="008E714F"/>
    <w:rsid w:val="008E7210"/>
    <w:rsid w:val="008E7960"/>
    <w:rsid w:val="008F29A7"/>
    <w:rsid w:val="0090231B"/>
    <w:rsid w:val="0090741A"/>
    <w:rsid w:val="00907CA1"/>
    <w:rsid w:val="00907DDF"/>
    <w:rsid w:val="00910077"/>
    <w:rsid w:val="0091489F"/>
    <w:rsid w:val="00916C71"/>
    <w:rsid w:val="00923726"/>
    <w:rsid w:val="00927702"/>
    <w:rsid w:val="009314BA"/>
    <w:rsid w:val="009330CD"/>
    <w:rsid w:val="00942BDD"/>
    <w:rsid w:val="00945608"/>
    <w:rsid w:val="00947304"/>
    <w:rsid w:val="0095226F"/>
    <w:rsid w:val="00961DA1"/>
    <w:rsid w:val="00974F20"/>
    <w:rsid w:val="00981BCA"/>
    <w:rsid w:val="00981DC5"/>
    <w:rsid w:val="00984829"/>
    <w:rsid w:val="00986073"/>
    <w:rsid w:val="00987FD1"/>
    <w:rsid w:val="00994C92"/>
    <w:rsid w:val="009975D3"/>
    <w:rsid w:val="009A2B37"/>
    <w:rsid w:val="009A5803"/>
    <w:rsid w:val="009A5E55"/>
    <w:rsid w:val="009A6B0B"/>
    <w:rsid w:val="009B00CF"/>
    <w:rsid w:val="009B3145"/>
    <w:rsid w:val="009B4FD1"/>
    <w:rsid w:val="009B7659"/>
    <w:rsid w:val="009C0B50"/>
    <w:rsid w:val="009C2F65"/>
    <w:rsid w:val="009C4EA9"/>
    <w:rsid w:val="009C69AB"/>
    <w:rsid w:val="009D0F42"/>
    <w:rsid w:val="009D53E7"/>
    <w:rsid w:val="009E1042"/>
    <w:rsid w:val="009E790F"/>
    <w:rsid w:val="009E7C91"/>
    <w:rsid w:val="009F069C"/>
    <w:rsid w:val="009F0AE0"/>
    <w:rsid w:val="009F1D78"/>
    <w:rsid w:val="009F348A"/>
    <w:rsid w:val="009F378F"/>
    <w:rsid w:val="009F6651"/>
    <w:rsid w:val="009F71E3"/>
    <w:rsid w:val="009F7533"/>
    <w:rsid w:val="00A00885"/>
    <w:rsid w:val="00A039C1"/>
    <w:rsid w:val="00A04527"/>
    <w:rsid w:val="00A05E56"/>
    <w:rsid w:val="00A05FDA"/>
    <w:rsid w:val="00A13441"/>
    <w:rsid w:val="00A139A8"/>
    <w:rsid w:val="00A27CAF"/>
    <w:rsid w:val="00A412C6"/>
    <w:rsid w:val="00A41B58"/>
    <w:rsid w:val="00A4393A"/>
    <w:rsid w:val="00A44F13"/>
    <w:rsid w:val="00A510EF"/>
    <w:rsid w:val="00A522CD"/>
    <w:rsid w:val="00A56B5C"/>
    <w:rsid w:val="00A64480"/>
    <w:rsid w:val="00A64B3A"/>
    <w:rsid w:val="00A71AF5"/>
    <w:rsid w:val="00A73754"/>
    <w:rsid w:val="00A809D5"/>
    <w:rsid w:val="00A86617"/>
    <w:rsid w:val="00A8696E"/>
    <w:rsid w:val="00AA65F4"/>
    <w:rsid w:val="00AB3EED"/>
    <w:rsid w:val="00AB686F"/>
    <w:rsid w:val="00AC1F40"/>
    <w:rsid w:val="00AC3272"/>
    <w:rsid w:val="00AC44EA"/>
    <w:rsid w:val="00AC4B9C"/>
    <w:rsid w:val="00AD5E1A"/>
    <w:rsid w:val="00AE24FD"/>
    <w:rsid w:val="00AE35AA"/>
    <w:rsid w:val="00AE55F5"/>
    <w:rsid w:val="00AE6563"/>
    <w:rsid w:val="00AF0AC3"/>
    <w:rsid w:val="00B001E5"/>
    <w:rsid w:val="00B0060F"/>
    <w:rsid w:val="00B02F2B"/>
    <w:rsid w:val="00B036B1"/>
    <w:rsid w:val="00B0375B"/>
    <w:rsid w:val="00B0469D"/>
    <w:rsid w:val="00B049B7"/>
    <w:rsid w:val="00B112BB"/>
    <w:rsid w:val="00B12EE7"/>
    <w:rsid w:val="00B20A13"/>
    <w:rsid w:val="00B21650"/>
    <w:rsid w:val="00B21779"/>
    <w:rsid w:val="00B300C0"/>
    <w:rsid w:val="00B31F4E"/>
    <w:rsid w:val="00B4029F"/>
    <w:rsid w:val="00B448E1"/>
    <w:rsid w:val="00B4535D"/>
    <w:rsid w:val="00B5524A"/>
    <w:rsid w:val="00B56042"/>
    <w:rsid w:val="00B57454"/>
    <w:rsid w:val="00B575EC"/>
    <w:rsid w:val="00B63997"/>
    <w:rsid w:val="00B65411"/>
    <w:rsid w:val="00B6673F"/>
    <w:rsid w:val="00B725C7"/>
    <w:rsid w:val="00B836AF"/>
    <w:rsid w:val="00B85ED7"/>
    <w:rsid w:val="00B96830"/>
    <w:rsid w:val="00B97D5B"/>
    <w:rsid w:val="00B97F05"/>
    <w:rsid w:val="00BA4EED"/>
    <w:rsid w:val="00BA60C5"/>
    <w:rsid w:val="00BA6402"/>
    <w:rsid w:val="00BA6682"/>
    <w:rsid w:val="00BB1A26"/>
    <w:rsid w:val="00BB22D7"/>
    <w:rsid w:val="00BB31CB"/>
    <w:rsid w:val="00BB3A51"/>
    <w:rsid w:val="00BC04C9"/>
    <w:rsid w:val="00BC5C23"/>
    <w:rsid w:val="00BE49AB"/>
    <w:rsid w:val="00BE5E5D"/>
    <w:rsid w:val="00BF1EC4"/>
    <w:rsid w:val="00BF3257"/>
    <w:rsid w:val="00BF43B5"/>
    <w:rsid w:val="00BF5A5E"/>
    <w:rsid w:val="00C018A3"/>
    <w:rsid w:val="00C0515A"/>
    <w:rsid w:val="00C07E3C"/>
    <w:rsid w:val="00C24181"/>
    <w:rsid w:val="00C24F2F"/>
    <w:rsid w:val="00C34057"/>
    <w:rsid w:val="00C364CA"/>
    <w:rsid w:val="00C3672C"/>
    <w:rsid w:val="00C41A1E"/>
    <w:rsid w:val="00C44628"/>
    <w:rsid w:val="00C47984"/>
    <w:rsid w:val="00C52071"/>
    <w:rsid w:val="00C54E3F"/>
    <w:rsid w:val="00C553B7"/>
    <w:rsid w:val="00C564A9"/>
    <w:rsid w:val="00C57D96"/>
    <w:rsid w:val="00C61091"/>
    <w:rsid w:val="00C61210"/>
    <w:rsid w:val="00C61380"/>
    <w:rsid w:val="00C61A66"/>
    <w:rsid w:val="00C65C40"/>
    <w:rsid w:val="00C661C5"/>
    <w:rsid w:val="00C70093"/>
    <w:rsid w:val="00C7224B"/>
    <w:rsid w:val="00C72B03"/>
    <w:rsid w:val="00C77C78"/>
    <w:rsid w:val="00C81452"/>
    <w:rsid w:val="00C82F7C"/>
    <w:rsid w:val="00C83096"/>
    <w:rsid w:val="00C83384"/>
    <w:rsid w:val="00C83CC9"/>
    <w:rsid w:val="00C9285C"/>
    <w:rsid w:val="00C941C3"/>
    <w:rsid w:val="00C948EA"/>
    <w:rsid w:val="00C96F82"/>
    <w:rsid w:val="00CA0B01"/>
    <w:rsid w:val="00CA3CEC"/>
    <w:rsid w:val="00CA4D2E"/>
    <w:rsid w:val="00CA5354"/>
    <w:rsid w:val="00CA77CB"/>
    <w:rsid w:val="00CB03E5"/>
    <w:rsid w:val="00CB180F"/>
    <w:rsid w:val="00CB2AC9"/>
    <w:rsid w:val="00CC180A"/>
    <w:rsid w:val="00CC40BD"/>
    <w:rsid w:val="00CC6415"/>
    <w:rsid w:val="00CC65E9"/>
    <w:rsid w:val="00CC7C6F"/>
    <w:rsid w:val="00CC7F5F"/>
    <w:rsid w:val="00CD51E4"/>
    <w:rsid w:val="00CD537C"/>
    <w:rsid w:val="00CD75C2"/>
    <w:rsid w:val="00CD7EF4"/>
    <w:rsid w:val="00CE1173"/>
    <w:rsid w:val="00CE4074"/>
    <w:rsid w:val="00CE6520"/>
    <w:rsid w:val="00CF0455"/>
    <w:rsid w:val="00CF2727"/>
    <w:rsid w:val="00D02DFE"/>
    <w:rsid w:val="00D03C75"/>
    <w:rsid w:val="00D079E5"/>
    <w:rsid w:val="00D11B5D"/>
    <w:rsid w:val="00D13FA2"/>
    <w:rsid w:val="00D14AB6"/>
    <w:rsid w:val="00D17F05"/>
    <w:rsid w:val="00D273DE"/>
    <w:rsid w:val="00D3477D"/>
    <w:rsid w:val="00D411DE"/>
    <w:rsid w:val="00D441F7"/>
    <w:rsid w:val="00D4479C"/>
    <w:rsid w:val="00D46865"/>
    <w:rsid w:val="00D50738"/>
    <w:rsid w:val="00D50BD3"/>
    <w:rsid w:val="00D51970"/>
    <w:rsid w:val="00D54508"/>
    <w:rsid w:val="00D54E56"/>
    <w:rsid w:val="00D554B0"/>
    <w:rsid w:val="00D57673"/>
    <w:rsid w:val="00D57716"/>
    <w:rsid w:val="00D60094"/>
    <w:rsid w:val="00D66FEF"/>
    <w:rsid w:val="00D70F0B"/>
    <w:rsid w:val="00D730CD"/>
    <w:rsid w:val="00D751D8"/>
    <w:rsid w:val="00D76376"/>
    <w:rsid w:val="00D80385"/>
    <w:rsid w:val="00D84E86"/>
    <w:rsid w:val="00D8534D"/>
    <w:rsid w:val="00D85BE9"/>
    <w:rsid w:val="00D906BD"/>
    <w:rsid w:val="00D96104"/>
    <w:rsid w:val="00DA03F2"/>
    <w:rsid w:val="00DA17F1"/>
    <w:rsid w:val="00DA491A"/>
    <w:rsid w:val="00DA57B2"/>
    <w:rsid w:val="00DC289A"/>
    <w:rsid w:val="00DC3623"/>
    <w:rsid w:val="00DC67C6"/>
    <w:rsid w:val="00DD4356"/>
    <w:rsid w:val="00DD5015"/>
    <w:rsid w:val="00DE219C"/>
    <w:rsid w:val="00DE21EA"/>
    <w:rsid w:val="00DE3C71"/>
    <w:rsid w:val="00DE4646"/>
    <w:rsid w:val="00DE4E7B"/>
    <w:rsid w:val="00DF23CE"/>
    <w:rsid w:val="00DF4910"/>
    <w:rsid w:val="00DF51A6"/>
    <w:rsid w:val="00E042F7"/>
    <w:rsid w:val="00E055C0"/>
    <w:rsid w:val="00E06CF5"/>
    <w:rsid w:val="00E07FC0"/>
    <w:rsid w:val="00E10312"/>
    <w:rsid w:val="00E1125D"/>
    <w:rsid w:val="00E11631"/>
    <w:rsid w:val="00E13606"/>
    <w:rsid w:val="00E24B2F"/>
    <w:rsid w:val="00E2592E"/>
    <w:rsid w:val="00E26D7E"/>
    <w:rsid w:val="00E30B39"/>
    <w:rsid w:val="00E33267"/>
    <w:rsid w:val="00E34C66"/>
    <w:rsid w:val="00E4248E"/>
    <w:rsid w:val="00E44730"/>
    <w:rsid w:val="00E52236"/>
    <w:rsid w:val="00E541B5"/>
    <w:rsid w:val="00E617FA"/>
    <w:rsid w:val="00E62C87"/>
    <w:rsid w:val="00E76626"/>
    <w:rsid w:val="00E77F33"/>
    <w:rsid w:val="00E85976"/>
    <w:rsid w:val="00E955B4"/>
    <w:rsid w:val="00E964D9"/>
    <w:rsid w:val="00E97C00"/>
    <w:rsid w:val="00EA6C8E"/>
    <w:rsid w:val="00EA7AAA"/>
    <w:rsid w:val="00EB41E5"/>
    <w:rsid w:val="00EB45CC"/>
    <w:rsid w:val="00EB6361"/>
    <w:rsid w:val="00EB75E8"/>
    <w:rsid w:val="00EB7C86"/>
    <w:rsid w:val="00EC2701"/>
    <w:rsid w:val="00EC3B75"/>
    <w:rsid w:val="00EC68D8"/>
    <w:rsid w:val="00EC6F93"/>
    <w:rsid w:val="00ED526B"/>
    <w:rsid w:val="00ED5DF9"/>
    <w:rsid w:val="00EE09D0"/>
    <w:rsid w:val="00EE0FD0"/>
    <w:rsid w:val="00EE1AA5"/>
    <w:rsid w:val="00EF22CB"/>
    <w:rsid w:val="00F02EAE"/>
    <w:rsid w:val="00F074C2"/>
    <w:rsid w:val="00F12EEC"/>
    <w:rsid w:val="00F1409E"/>
    <w:rsid w:val="00F2229E"/>
    <w:rsid w:val="00F22E7C"/>
    <w:rsid w:val="00F2357D"/>
    <w:rsid w:val="00F26B83"/>
    <w:rsid w:val="00F3206E"/>
    <w:rsid w:val="00F3683E"/>
    <w:rsid w:val="00F373A4"/>
    <w:rsid w:val="00F373DC"/>
    <w:rsid w:val="00F41532"/>
    <w:rsid w:val="00F447BB"/>
    <w:rsid w:val="00F5227F"/>
    <w:rsid w:val="00F5515E"/>
    <w:rsid w:val="00F63789"/>
    <w:rsid w:val="00F756CA"/>
    <w:rsid w:val="00F75927"/>
    <w:rsid w:val="00F75D5C"/>
    <w:rsid w:val="00F86E77"/>
    <w:rsid w:val="00F90AD5"/>
    <w:rsid w:val="00F90FA3"/>
    <w:rsid w:val="00F95083"/>
    <w:rsid w:val="00FA0DBD"/>
    <w:rsid w:val="00FA4EDF"/>
    <w:rsid w:val="00FA51DE"/>
    <w:rsid w:val="00FB0226"/>
    <w:rsid w:val="00FC0A0A"/>
    <w:rsid w:val="00FC1659"/>
    <w:rsid w:val="00FC3E97"/>
    <w:rsid w:val="00FC4824"/>
    <w:rsid w:val="00FC7F85"/>
    <w:rsid w:val="00FD45AF"/>
    <w:rsid w:val="00FD4995"/>
    <w:rsid w:val="00FD7CAE"/>
    <w:rsid w:val="00FE222E"/>
    <w:rsid w:val="00FE4EBF"/>
    <w:rsid w:val="00FE4ED5"/>
    <w:rsid w:val="00FE7760"/>
    <w:rsid w:val="00FF0466"/>
    <w:rsid w:val="00FF2CA5"/>
    <w:rsid w:val="00FF3E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F44"/>
    <w:rPr>
      <w:rFonts w:ascii="Calibri" w:eastAsia="Calibri" w:hAnsi="Calibri" w:cs="Times New Roman"/>
    </w:rPr>
  </w:style>
  <w:style w:type="paragraph" w:styleId="Cmsor1">
    <w:name w:val="heading 1"/>
    <w:basedOn w:val="Norml"/>
    <w:next w:val="Norml"/>
    <w:link w:val="Cmsor1Char"/>
    <w:qFormat/>
    <w:rsid w:val="004B2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F6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B60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B2F44"/>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4B2F44"/>
    <w:rPr>
      <w:color w:val="0072BC"/>
      <w:u w:val="single"/>
    </w:rPr>
  </w:style>
  <w:style w:type="paragraph" w:styleId="NormlWeb">
    <w:name w:val="Normal (Web)"/>
    <w:basedOn w:val="Norml"/>
    <w:uiPriority w:val="99"/>
    <w:unhideWhenUsed/>
    <w:rsid w:val="004B2F44"/>
    <w:pPr>
      <w:spacing w:before="100" w:beforeAutospacing="1" w:after="100" w:afterAutospacing="1" w:line="240" w:lineRule="auto"/>
    </w:pPr>
    <w:rPr>
      <w:rFonts w:ascii="Times New Roman" w:eastAsia="Times New Roman" w:hAnsi="Times New Roman"/>
      <w:sz w:val="24"/>
      <w:szCs w:val="24"/>
      <w:lang w:eastAsia="hu-HU"/>
    </w:rPr>
  </w:style>
  <w:style w:type="paragraph" w:styleId="Tartalomjegyzkcmsora">
    <w:name w:val="TOC Heading"/>
    <w:basedOn w:val="Cmsor1"/>
    <w:next w:val="Norml"/>
    <w:uiPriority w:val="39"/>
    <w:unhideWhenUsed/>
    <w:qFormat/>
    <w:rsid w:val="004B2F44"/>
    <w:pPr>
      <w:outlineLvl w:val="9"/>
    </w:pPr>
  </w:style>
  <w:style w:type="paragraph" w:styleId="TJ2">
    <w:name w:val="toc 2"/>
    <w:basedOn w:val="Norml"/>
    <w:next w:val="Norml"/>
    <w:autoRedefine/>
    <w:uiPriority w:val="39"/>
    <w:unhideWhenUsed/>
    <w:qFormat/>
    <w:rsid w:val="004B2F44"/>
    <w:pPr>
      <w:spacing w:after="100"/>
      <w:ind w:left="220"/>
    </w:pPr>
    <w:rPr>
      <w:rFonts w:asciiTheme="minorHAnsi" w:eastAsiaTheme="minorEastAsia" w:hAnsiTheme="minorHAnsi" w:cstheme="minorBidi"/>
    </w:rPr>
  </w:style>
  <w:style w:type="paragraph" w:styleId="TJ1">
    <w:name w:val="toc 1"/>
    <w:basedOn w:val="Norml"/>
    <w:next w:val="Norml"/>
    <w:autoRedefine/>
    <w:uiPriority w:val="39"/>
    <w:unhideWhenUsed/>
    <w:qFormat/>
    <w:rsid w:val="004B2F44"/>
    <w:pPr>
      <w:spacing w:after="100"/>
    </w:pPr>
    <w:rPr>
      <w:rFonts w:ascii="Times New Roman" w:eastAsiaTheme="minorEastAsia" w:hAnsi="Times New Roman" w:cstheme="minorBidi"/>
      <w:b/>
      <w:caps/>
      <w:sz w:val="24"/>
      <w:szCs w:val="24"/>
    </w:rPr>
  </w:style>
  <w:style w:type="paragraph" w:styleId="TJ3">
    <w:name w:val="toc 3"/>
    <w:basedOn w:val="Norml"/>
    <w:next w:val="Norml"/>
    <w:autoRedefine/>
    <w:uiPriority w:val="39"/>
    <w:unhideWhenUsed/>
    <w:qFormat/>
    <w:rsid w:val="001613D1"/>
    <w:pPr>
      <w:spacing w:after="100"/>
    </w:pPr>
    <w:rPr>
      <w:rFonts w:asciiTheme="minorHAnsi" w:eastAsiaTheme="minorEastAsia" w:hAnsiTheme="minorHAnsi" w:cstheme="minorBidi"/>
    </w:rPr>
  </w:style>
  <w:style w:type="paragraph" w:styleId="Buborkszveg">
    <w:name w:val="Balloon Text"/>
    <w:basedOn w:val="Norml"/>
    <w:link w:val="BuborkszvegChar"/>
    <w:uiPriority w:val="99"/>
    <w:semiHidden/>
    <w:unhideWhenUsed/>
    <w:rsid w:val="004B2F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2F44"/>
    <w:rPr>
      <w:rFonts w:ascii="Tahoma" w:eastAsia="Calibri" w:hAnsi="Tahoma" w:cs="Tahoma"/>
      <w:sz w:val="16"/>
      <w:szCs w:val="16"/>
    </w:rPr>
  </w:style>
  <w:style w:type="paragraph" w:styleId="lfej">
    <w:name w:val="header"/>
    <w:basedOn w:val="Norml"/>
    <w:link w:val="lfejChar"/>
    <w:uiPriority w:val="99"/>
    <w:unhideWhenUsed/>
    <w:rsid w:val="004B2F44"/>
    <w:pPr>
      <w:tabs>
        <w:tab w:val="center" w:pos="4536"/>
        <w:tab w:val="right" w:pos="9072"/>
      </w:tabs>
      <w:spacing w:after="0" w:line="240" w:lineRule="auto"/>
    </w:pPr>
  </w:style>
  <w:style w:type="character" w:customStyle="1" w:styleId="lfejChar">
    <w:name w:val="Élőfej Char"/>
    <w:basedOn w:val="Bekezdsalapbettpusa"/>
    <w:link w:val="lfej"/>
    <w:uiPriority w:val="99"/>
    <w:rsid w:val="004B2F44"/>
    <w:rPr>
      <w:rFonts w:ascii="Calibri" w:eastAsia="Calibri" w:hAnsi="Calibri" w:cs="Times New Roman"/>
    </w:rPr>
  </w:style>
  <w:style w:type="paragraph" w:styleId="llb">
    <w:name w:val="footer"/>
    <w:basedOn w:val="Norml"/>
    <w:link w:val="llbChar"/>
    <w:uiPriority w:val="99"/>
    <w:unhideWhenUsed/>
    <w:rsid w:val="004B2F44"/>
    <w:pPr>
      <w:tabs>
        <w:tab w:val="center" w:pos="4536"/>
        <w:tab w:val="right" w:pos="9072"/>
      </w:tabs>
      <w:spacing w:after="0" w:line="240" w:lineRule="auto"/>
    </w:pPr>
  </w:style>
  <w:style w:type="character" w:customStyle="1" w:styleId="llbChar">
    <w:name w:val="Élőláb Char"/>
    <w:basedOn w:val="Bekezdsalapbettpusa"/>
    <w:link w:val="llb"/>
    <w:uiPriority w:val="99"/>
    <w:rsid w:val="004B2F44"/>
    <w:rPr>
      <w:rFonts w:ascii="Calibri" w:eastAsia="Calibri" w:hAnsi="Calibri" w:cs="Times New Roman"/>
    </w:rPr>
  </w:style>
  <w:style w:type="character" w:customStyle="1" w:styleId="Cmsor2Char">
    <w:name w:val="Címsor 2 Char"/>
    <w:basedOn w:val="Bekezdsalapbettpusa"/>
    <w:link w:val="Cmsor2"/>
    <w:uiPriority w:val="9"/>
    <w:rsid w:val="004F6207"/>
    <w:rPr>
      <w:rFonts w:asciiTheme="majorHAnsi" w:eastAsiaTheme="majorEastAsia" w:hAnsiTheme="majorHAnsi" w:cstheme="majorBidi"/>
      <w:b/>
      <w:bCs/>
      <w:color w:val="4F81BD" w:themeColor="accent1"/>
      <w:sz w:val="26"/>
      <w:szCs w:val="26"/>
    </w:rPr>
  </w:style>
  <w:style w:type="table" w:styleId="Kzepesrnykols16jellszn">
    <w:name w:val="Medium Shading 1 Accent 6"/>
    <w:basedOn w:val="Normltblzat"/>
    <w:uiPriority w:val="63"/>
    <w:rsid w:val="004F620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csostblzat">
    <w:name w:val="Table Grid"/>
    <w:basedOn w:val="Normltblzat"/>
    <w:uiPriority w:val="59"/>
    <w:rsid w:val="0059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6jellszn">
    <w:name w:val="Light List Accent 6"/>
    <w:basedOn w:val="Normltblzat"/>
    <w:uiPriority w:val="61"/>
    <w:rsid w:val="00C241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aszerbekezds">
    <w:name w:val="List Paragraph"/>
    <w:basedOn w:val="Norml"/>
    <w:uiPriority w:val="34"/>
    <w:qFormat/>
    <w:rsid w:val="00313D11"/>
    <w:pPr>
      <w:ind w:left="720"/>
      <w:contextualSpacing/>
    </w:pPr>
    <w:rPr>
      <w:rFonts w:asciiTheme="minorHAnsi" w:eastAsiaTheme="minorHAnsi" w:hAnsiTheme="minorHAnsi" w:cstheme="minorBidi"/>
    </w:rPr>
  </w:style>
  <w:style w:type="character" w:customStyle="1" w:styleId="Cmsor3Char">
    <w:name w:val="Címsor 3 Char"/>
    <w:basedOn w:val="Bekezdsalapbettpusa"/>
    <w:link w:val="Cmsor3"/>
    <w:uiPriority w:val="9"/>
    <w:rsid w:val="002B6093"/>
    <w:rPr>
      <w:rFonts w:asciiTheme="majorHAnsi" w:eastAsiaTheme="majorEastAsia" w:hAnsiTheme="majorHAnsi" w:cstheme="majorBidi"/>
      <w:b/>
      <w:bCs/>
      <w:color w:val="4F81BD" w:themeColor="accent1"/>
    </w:rPr>
  </w:style>
  <w:style w:type="paragraph" w:styleId="Vltozat">
    <w:name w:val="Revision"/>
    <w:hidden/>
    <w:uiPriority w:val="99"/>
    <w:semiHidden/>
    <w:rsid w:val="00C77C78"/>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675579"/>
    <w:rPr>
      <w:sz w:val="16"/>
      <w:szCs w:val="16"/>
    </w:rPr>
  </w:style>
  <w:style w:type="paragraph" w:styleId="Jegyzetszveg">
    <w:name w:val="annotation text"/>
    <w:basedOn w:val="Norml"/>
    <w:link w:val="JegyzetszvegChar"/>
    <w:uiPriority w:val="99"/>
    <w:unhideWhenUsed/>
    <w:rsid w:val="00675579"/>
    <w:pPr>
      <w:spacing w:line="240" w:lineRule="auto"/>
    </w:pPr>
    <w:rPr>
      <w:sz w:val="20"/>
      <w:szCs w:val="20"/>
    </w:rPr>
  </w:style>
  <w:style w:type="character" w:customStyle="1" w:styleId="JegyzetszvegChar">
    <w:name w:val="Jegyzetszöveg Char"/>
    <w:basedOn w:val="Bekezdsalapbettpusa"/>
    <w:link w:val="Jegyzetszveg"/>
    <w:uiPriority w:val="99"/>
    <w:rsid w:val="0067557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675579"/>
    <w:rPr>
      <w:b/>
      <w:bCs/>
    </w:rPr>
  </w:style>
  <w:style w:type="character" w:customStyle="1" w:styleId="MegjegyzstrgyaChar">
    <w:name w:val="Megjegyzés tárgya Char"/>
    <w:basedOn w:val="JegyzetszvegChar"/>
    <w:link w:val="Megjegyzstrgya"/>
    <w:uiPriority w:val="99"/>
    <w:semiHidden/>
    <w:rsid w:val="00675579"/>
    <w:rPr>
      <w:rFonts w:ascii="Calibri" w:eastAsia="Calibri" w:hAnsi="Calibri" w:cs="Times New Roman"/>
      <w:b/>
      <w:bCs/>
      <w:sz w:val="20"/>
      <w:szCs w:val="20"/>
    </w:rPr>
  </w:style>
  <w:style w:type="character" w:styleId="Kiemels2">
    <w:name w:val="Strong"/>
    <w:basedOn w:val="Bekezdsalapbettpusa"/>
    <w:uiPriority w:val="22"/>
    <w:qFormat/>
    <w:rsid w:val="00415B5E"/>
    <w:rPr>
      <w:b/>
      <w:bCs/>
    </w:rPr>
  </w:style>
  <w:style w:type="character" w:customStyle="1" w:styleId="apple-converted-space">
    <w:name w:val="apple-converted-space"/>
    <w:basedOn w:val="Bekezdsalapbettpusa"/>
    <w:rsid w:val="00180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F44"/>
    <w:rPr>
      <w:rFonts w:ascii="Calibri" w:eastAsia="Calibri" w:hAnsi="Calibri" w:cs="Times New Roman"/>
    </w:rPr>
  </w:style>
  <w:style w:type="paragraph" w:styleId="Cmsor1">
    <w:name w:val="heading 1"/>
    <w:basedOn w:val="Norml"/>
    <w:next w:val="Norml"/>
    <w:link w:val="Cmsor1Char"/>
    <w:qFormat/>
    <w:rsid w:val="004B2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F6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B60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B2F44"/>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4B2F44"/>
    <w:rPr>
      <w:color w:val="0072BC"/>
      <w:u w:val="single"/>
    </w:rPr>
  </w:style>
  <w:style w:type="paragraph" w:styleId="NormlWeb">
    <w:name w:val="Normal (Web)"/>
    <w:basedOn w:val="Norml"/>
    <w:uiPriority w:val="99"/>
    <w:unhideWhenUsed/>
    <w:rsid w:val="004B2F44"/>
    <w:pPr>
      <w:spacing w:before="100" w:beforeAutospacing="1" w:after="100" w:afterAutospacing="1" w:line="240" w:lineRule="auto"/>
    </w:pPr>
    <w:rPr>
      <w:rFonts w:ascii="Times New Roman" w:eastAsia="Times New Roman" w:hAnsi="Times New Roman"/>
      <w:sz w:val="24"/>
      <w:szCs w:val="24"/>
      <w:lang w:eastAsia="hu-HU"/>
    </w:rPr>
  </w:style>
  <w:style w:type="paragraph" w:styleId="Tartalomjegyzkcmsora">
    <w:name w:val="TOC Heading"/>
    <w:basedOn w:val="Cmsor1"/>
    <w:next w:val="Norml"/>
    <w:uiPriority w:val="39"/>
    <w:unhideWhenUsed/>
    <w:qFormat/>
    <w:rsid w:val="004B2F44"/>
    <w:pPr>
      <w:outlineLvl w:val="9"/>
    </w:pPr>
  </w:style>
  <w:style w:type="paragraph" w:styleId="TJ2">
    <w:name w:val="toc 2"/>
    <w:basedOn w:val="Norml"/>
    <w:next w:val="Norml"/>
    <w:autoRedefine/>
    <w:uiPriority w:val="39"/>
    <w:unhideWhenUsed/>
    <w:qFormat/>
    <w:rsid w:val="004B2F44"/>
    <w:pPr>
      <w:spacing w:after="100"/>
      <w:ind w:left="220"/>
    </w:pPr>
    <w:rPr>
      <w:rFonts w:asciiTheme="minorHAnsi" w:eastAsiaTheme="minorEastAsia" w:hAnsiTheme="minorHAnsi" w:cstheme="minorBidi"/>
    </w:rPr>
  </w:style>
  <w:style w:type="paragraph" w:styleId="TJ1">
    <w:name w:val="toc 1"/>
    <w:basedOn w:val="Norml"/>
    <w:next w:val="Norml"/>
    <w:autoRedefine/>
    <w:uiPriority w:val="39"/>
    <w:unhideWhenUsed/>
    <w:qFormat/>
    <w:rsid w:val="004B2F44"/>
    <w:pPr>
      <w:spacing w:after="100"/>
    </w:pPr>
    <w:rPr>
      <w:rFonts w:ascii="Times New Roman" w:eastAsiaTheme="minorEastAsia" w:hAnsi="Times New Roman" w:cstheme="minorBidi"/>
      <w:b/>
      <w:caps/>
      <w:sz w:val="24"/>
      <w:szCs w:val="24"/>
    </w:rPr>
  </w:style>
  <w:style w:type="paragraph" w:styleId="TJ3">
    <w:name w:val="toc 3"/>
    <w:basedOn w:val="Norml"/>
    <w:next w:val="Norml"/>
    <w:autoRedefine/>
    <w:uiPriority w:val="39"/>
    <w:unhideWhenUsed/>
    <w:qFormat/>
    <w:rsid w:val="001613D1"/>
    <w:pPr>
      <w:spacing w:after="100"/>
    </w:pPr>
    <w:rPr>
      <w:rFonts w:asciiTheme="minorHAnsi" w:eastAsiaTheme="minorEastAsia" w:hAnsiTheme="minorHAnsi" w:cstheme="minorBidi"/>
    </w:rPr>
  </w:style>
  <w:style w:type="paragraph" w:styleId="Buborkszveg">
    <w:name w:val="Balloon Text"/>
    <w:basedOn w:val="Norml"/>
    <w:link w:val="BuborkszvegChar"/>
    <w:uiPriority w:val="99"/>
    <w:semiHidden/>
    <w:unhideWhenUsed/>
    <w:rsid w:val="004B2F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2F44"/>
    <w:rPr>
      <w:rFonts w:ascii="Tahoma" w:eastAsia="Calibri" w:hAnsi="Tahoma" w:cs="Tahoma"/>
      <w:sz w:val="16"/>
      <w:szCs w:val="16"/>
    </w:rPr>
  </w:style>
  <w:style w:type="paragraph" w:styleId="lfej">
    <w:name w:val="header"/>
    <w:basedOn w:val="Norml"/>
    <w:link w:val="lfejChar"/>
    <w:uiPriority w:val="99"/>
    <w:unhideWhenUsed/>
    <w:rsid w:val="004B2F44"/>
    <w:pPr>
      <w:tabs>
        <w:tab w:val="center" w:pos="4536"/>
        <w:tab w:val="right" w:pos="9072"/>
      </w:tabs>
      <w:spacing w:after="0" w:line="240" w:lineRule="auto"/>
    </w:pPr>
  </w:style>
  <w:style w:type="character" w:customStyle="1" w:styleId="lfejChar">
    <w:name w:val="Élőfej Char"/>
    <w:basedOn w:val="Bekezdsalapbettpusa"/>
    <w:link w:val="lfej"/>
    <w:uiPriority w:val="99"/>
    <w:rsid w:val="004B2F44"/>
    <w:rPr>
      <w:rFonts w:ascii="Calibri" w:eastAsia="Calibri" w:hAnsi="Calibri" w:cs="Times New Roman"/>
    </w:rPr>
  </w:style>
  <w:style w:type="paragraph" w:styleId="llb">
    <w:name w:val="footer"/>
    <w:basedOn w:val="Norml"/>
    <w:link w:val="llbChar"/>
    <w:uiPriority w:val="99"/>
    <w:unhideWhenUsed/>
    <w:rsid w:val="004B2F44"/>
    <w:pPr>
      <w:tabs>
        <w:tab w:val="center" w:pos="4536"/>
        <w:tab w:val="right" w:pos="9072"/>
      </w:tabs>
      <w:spacing w:after="0" w:line="240" w:lineRule="auto"/>
    </w:pPr>
  </w:style>
  <w:style w:type="character" w:customStyle="1" w:styleId="llbChar">
    <w:name w:val="Élőláb Char"/>
    <w:basedOn w:val="Bekezdsalapbettpusa"/>
    <w:link w:val="llb"/>
    <w:uiPriority w:val="99"/>
    <w:rsid w:val="004B2F44"/>
    <w:rPr>
      <w:rFonts w:ascii="Calibri" w:eastAsia="Calibri" w:hAnsi="Calibri" w:cs="Times New Roman"/>
    </w:rPr>
  </w:style>
  <w:style w:type="character" w:customStyle="1" w:styleId="Cmsor2Char">
    <w:name w:val="Címsor 2 Char"/>
    <w:basedOn w:val="Bekezdsalapbettpusa"/>
    <w:link w:val="Cmsor2"/>
    <w:uiPriority w:val="9"/>
    <w:rsid w:val="004F6207"/>
    <w:rPr>
      <w:rFonts w:asciiTheme="majorHAnsi" w:eastAsiaTheme="majorEastAsia" w:hAnsiTheme="majorHAnsi" w:cstheme="majorBidi"/>
      <w:b/>
      <w:bCs/>
      <w:color w:val="4F81BD" w:themeColor="accent1"/>
      <w:sz w:val="26"/>
      <w:szCs w:val="26"/>
    </w:rPr>
  </w:style>
  <w:style w:type="table" w:styleId="Kzepesrnykols16jellszn">
    <w:name w:val="Medium Shading 1 Accent 6"/>
    <w:basedOn w:val="Normltblzat"/>
    <w:uiPriority w:val="63"/>
    <w:rsid w:val="004F620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csostblzat">
    <w:name w:val="Table Grid"/>
    <w:basedOn w:val="Normltblzat"/>
    <w:uiPriority w:val="59"/>
    <w:rsid w:val="0059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6jellszn">
    <w:name w:val="Light List Accent 6"/>
    <w:basedOn w:val="Normltblzat"/>
    <w:uiPriority w:val="61"/>
    <w:rsid w:val="00C241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aszerbekezds">
    <w:name w:val="List Paragraph"/>
    <w:basedOn w:val="Norml"/>
    <w:uiPriority w:val="34"/>
    <w:qFormat/>
    <w:rsid w:val="00313D11"/>
    <w:pPr>
      <w:ind w:left="720"/>
      <w:contextualSpacing/>
    </w:pPr>
    <w:rPr>
      <w:rFonts w:asciiTheme="minorHAnsi" w:eastAsiaTheme="minorHAnsi" w:hAnsiTheme="minorHAnsi" w:cstheme="minorBidi"/>
    </w:rPr>
  </w:style>
  <w:style w:type="character" w:customStyle="1" w:styleId="Cmsor3Char">
    <w:name w:val="Címsor 3 Char"/>
    <w:basedOn w:val="Bekezdsalapbettpusa"/>
    <w:link w:val="Cmsor3"/>
    <w:uiPriority w:val="9"/>
    <w:rsid w:val="002B6093"/>
    <w:rPr>
      <w:rFonts w:asciiTheme="majorHAnsi" w:eastAsiaTheme="majorEastAsia" w:hAnsiTheme="majorHAnsi" w:cstheme="majorBidi"/>
      <w:b/>
      <w:bCs/>
      <w:color w:val="4F81BD" w:themeColor="accent1"/>
    </w:rPr>
  </w:style>
  <w:style w:type="paragraph" w:styleId="Vltozat">
    <w:name w:val="Revision"/>
    <w:hidden/>
    <w:uiPriority w:val="99"/>
    <w:semiHidden/>
    <w:rsid w:val="00C77C78"/>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675579"/>
    <w:rPr>
      <w:sz w:val="16"/>
      <w:szCs w:val="16"/>
    </w:rPr>
  </w:style>
  <w:style w:type="paragraph" w:styleId="Jegyzetszveg">
    <w:name w:val="annotation text"/>
    <w:basedOn w:val="Norml"/>
    <w:link w:val="JegyzetszvegChar"/>
    <w:uiPriority w:val="99"/>
    <w:unhideWhenUsed/>
    <w:rsid w:val="00675579"/>
    <w:pPr>
      <w:spacing w:line="240" w:lineRule="auto"/>
    </w:pPr>
    <w:rPr>
      <w:sz w:val="20"/>
      <w:szCs w:val="20"/>
    </w:rPr>
  </w:style>
  <w:style w:type="character" w:customStyle="1" w:styleId="JegyzetszvegChar">
    <w:name w:val="Jegyzetszöveg Char"/>
    <w:basedOn w:val="Bekezdsalapbettpusa"/>
    <w:link w:val="Jegyzetszveg"/>
    <w:uiPriority w:val="99"/>
    <w:rsid w:val="0067557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675579"/>
    <w:rPr>
      <w:b/>
      <w:bCs/>
    </w:rPr>
  </w:style>
  <w:style w:type="character" w:customStyle="1" w:styleId="MegjegyzstrgyaChar">
    <w:name w:val="Megjegyzés tárgya Char"/>
    <w:basedOn w:val="JegyzetszvegChar"/>
    <w:link w:val="Megjegyzstrgya"/>
    <w:uiPriority w:val="99"/>
    <w:semiHidden/>
    <w:rsid w:val="00675579"/>
    <w:rPr>
      <w:rFonts w:ascii="Calibri" w:eastAsia="Calibri" w:hAnsi="Calibri" w:cs="Times New Roman"/>
      <w:b/>
      <w:bCs/>
      <w:sz w:val="20"/>
      <w:szCs w:val="20"/>
    </w:rPr>
  </w:style>
  <w:style w:type="character" w:styleId="Kiemels2">
    <w:name w:val="Strong"/>
    <w:basedOn w:val="Bekezdsalapbettpusa"/>
    <w:uiPriority w:val="22"/>
    <w:qFormat/>
    <w:rsid w:val="00415B5E"/>
    <w:rPr>
      <w:b/>
      <w:bCs/>
    </w:rPr>
  </w:style>
  <w:style w:type="character" w:customStyle="1" w:styleId="apple-converted-space">
    <w:name w:val="apple-converted-space"/>
    <w:basedOn w:val="Bekezdsalapbettpusa"/>
    <w:rsid w:val="0018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94F9-3F16-475E-B9B6-0395645A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6608</Words>
  <Characters>45597</Characters>
  <Application>Microsoft Office Word</Application>
  <DocSecurity>0</DocSecurity>
  <Lines>379</Lines>
  <Paragraphs>104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Zoltán Balázs</dc:creator>
  <cp:lastModifiedBy>Huszár Orsolya dr.</cp:lastModifiedBy>
  <cp:revision>9</cp:revision>
  <cp:lastPrinted>2017-01-30T16:05:00Z</cp:lastPrinted>
  <dcterms:created xsi:type="dcterms:W3CDTF">2017-01-30T15:48:00Z</dcterms:created>
  <dcterms:modified xsi:type="dcterms:W3CDTF">2017-03-14T09:52:00Z</dcterms:modified>
</cp:coreProperties>
</file>