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E" w:rsidRDefault="0084796E" w:rsidP="00D204DA">
      <w:pPr>
        <w:spacing w:before="0" w:after="120"/>
        <w:jc w:val="left"/>
        <w:rPr>
          <w:b/>
          <w:bCs/>
        </w:rPr>
      </w:pPr>
      <w:bookmarkStart w:id="0" w:name="_GoBack"/>
      <w:bookmarkEnd w:id="0"/>
    </w:p>
    <w:p w:rsidR="0084796E" w:rsidRDefault="0084796E" w:rsidP="00D204DA">
      <w:pPr>
        <w:spacing w:after="360"/>
        <w:jc w:val="center"/>
        <w:rPr>
          <w:b/>
          <w:bCs/>
        </w:rPr>
      </w:pPr>
      <w:r w:rsidRPr="00634BD9">
        <w:rPr>
          <w:b/>
          <w:bCs/>
        </w:rPr>
        <w:t>Észrevételek a bizottsági ajánláshoz</w:t>
      </w:r>
    </w:p>
    <w:p w:rsidR="0084796E" w:rsidRPr="00D02755" w:rsidRDefault="0084796E" w:rsidP="001A51EE">
      <w:pPr>
        <w:spacing w:line="252" w:lineRule="auto"/>
        <w:ind w:left="360"/>
      </w:pPr>
      <w:r>
        <w:t>Az NGTT üdvözli,</w:t>
      </w:r>
      <w:r w:rsidRPr="00F31382">
        <w:t xml:space="preserve"> hogy a </w:t>
      </w:r>
      <w:r w:rsidRPr="00F31382">
        <w:rPr>
          <w:b/>
          <w:bCs/>
        </w:rPr>
        <w:t xml:space="preserve">Bizottság értékelésében és ajánlásaiban elismeri Magyarország egyes erőfeszítéseit </w:t>
      </w:r>
      <w:r w:rsidRPr="00F31382">
        <w:t xml:space="preserve">az elmúlt év </w:t>
      </w:r>
      <w:proofErr w:type="spellStart"/>
      <w:r w:rsidRPr="00F31382">
        <w:t>országspecifikus</w:t>
      </w:r>
      <w:proofErr w:type="spellEnd"/>
      <w:r w:rsidRPr="00F31382">
        <w:t xml:space="preserve"> ajánlásainak végrehajtása terén</w:t>
      </w:r>
      <w:r>
        <w:t>, egyben számos konstruktív javaslatot tesz egyes létező problémák megoldására a Kormány számára</w:t>
      </w:r>
      <w:r w:rsidRPr="00F31382">
        <w:t>.</w:t>
      </w:r>
      <w:r>
        <w:t xml:space="preserve"> Az NGTT, mint a magyarországi társadalmi egyeztetés legmagasabb szintű fóruma az egyes észrevételekkel kapcsolatban a következőket fogalmazza meg:</w:t>
      </w:r>
    </w:p>
    <w:p w:rsidR="0084796E" w:rsidRDefault="0084796E" w:rsidP="00D02755">
      <w:pPr>
        <w:pStyle w:val="Listaszerbekezds"/>
        <w:numPr>
          <w:ilvl w:val="0"/>
          <w:numId w:val="2"/>
        </w:numPr>
      </w:pPr>
      <w:r>
        <w:t xml:space="preserve">Az NGTT egyetért a Bizottság azon értékelésével, hogy az állam </w:t>
      </w:r>
      <w:r w:rsidRPr="004A491B">
        <w:t>adósságának szintje</w:t>
      </w:r>
      <w:r>
        <w:t xml:space="preserve"> magas. Ugyanakkor az NGTT értékelése szerint a Kormány intézkedései azt mutatják, hogy </w:t>
      </w:r>
      <w:r w:rsidRPr="00D02755">
        <w:t>továbbra is elkötelezett a költségvetési célok tartása</w:t>
      </w:r>
      <w:r>
        <w:t>,</w:t>
      </w:r>
      <w:r w:rsidRPr="00D02755">
        <w:t xml:space="preserve"> </w:t>
      </w:r>
      <w:r>
        <w:t>(</w:t>
      </w:r>
      <w:r w:rsidRPr="00D02755">
        <w:t>és</w:t>
      </w:r>
      <w:r>
        <w:t>)</w:t>
      </w:r>
      <w:r w:rsidRPr="00D02755">
        <w:t xml:space="preserve"> a gazdasági növekedés elősegítése</w:t>
      </w:r>
      <w:r>
        <w:t>, és az adósságszint csökkentése</w:t>
      </w:r>
      <w:r w:rsidRPr="00D02755">
        <w:t xml:space="preserve"> mellett</w:t>
      </w:r>
      <w:r>
        <w:t xml:space="preserve">. </w:t>
      </w:r>
      <w:r w:rsidRPr="00D02755">
        <w:t>Magyarország 2014-es konvergencia programja szerint az elkövetkezendő években teljesülni fog a középtávú költségvetési cél</w:t>
      </w:r>
      <w:r>
        <w:t xml:space="preserve">. Megfontolást érdemel, </w:t>
      </w:r>
      <w:r w:rsidRPr="004A491B">
        <w:t xml:space="preserve">hogy </w:t>
      </w:r>
      <w:r>
        <w:t xml:space="preserve">ennek érdekében </w:t>
      </w:r>
      <w:r w:rsidRPr="004A491B">
        <w:t xml:space="preserve">2014-től kezdődően </w:t>
      </w:r>
      <w:r>
        <w:t xml:space="preserve">a Kormány </w:t>
      </w:r>
      <w:r w:rsidRPr="004A491B">
        <w:t>további strukturális</w:t>
      </w:r>
      <w:r>
        <w:t xml:space="preserve"> </w:t>
      </w:r>
      <w:r w:rsidRPr="004A491B">
        <w:t xml:space="preserve">kiigazításra </w:t>
      </w:r>
      <w:r>
        <w:t xml:space="preserve">készüljön fel, </w:t>
      </w:r>
      <w:r w:rsidRPr="00634BD9">
        <w:t xml:space="preserve">célzott </w:t>
      </w:r>
      <w:r>
        <w:t xml:space="preserve">és ezért </w:t>
      </w:r>
      <w:r w:rsidRPr="00634BD9">
        <w:t>hatékonyabb</w:t>
      </w:r>
      <w:r>
        <w:t xml:space="preserve"> </w:t>
      </w:r>
      <w:r w:rsidRPr="00634BD9">
        <w:t>kiadáscsökkentési lépés</w:t>
      </w:r>
      <w:r>
        <w:t>ekkel.</w:t>
      </w:r>
    </w:p>
    <w:p w:rsidR="0084796E" w:rsidRPr="0089425D" w:rsidRDefault="0084796E" w:rsidP="00D02755">
      <w:pPr>
        <w:pStyle w:val="Listaszerbekezds"/>
      </w:pPr>
      <w:r>
        <w:t xml:space="preserve">Az NGTT rámutat azonban, hogy </w:t>
      </w:r>
      <w:r w:rsidRPr="00455CB0">
        <w:t xml:space="preserve">az elmúlt évek tapasztalatai </w:t>
      </w:r>
      <w:r>
        <w:t xml:space="preserve">alapján a Bizottság államháztartási hiányra vonatkozó </w:t>
      </w:r>
      <w:r w:rsidRPr="00455CB0">
        <w:t>előrejelzései Magyarország tekintetében rendre túlzóak voltak</w:t>
      </w:r>
      <w:r>
        <w:t xml:space="preserve"> és az ajánlások nem számolnak egyes várható többletbevételekkel</w:t>
      </w:r>
      <w:r w:rsidR="00750409">
        <w:t xml:space="preserve">. </w:t>
      </w:r>
      <w:r>
        <w:t>Így az esetleges strukturális intézkedésekre csak a költségvetési bevételek alakulásától függően kerülhet sor</w:t>
      </w:r>
      <w:r w:rsidRPr="0089425D">
        <w:t>.</w:t>
      </w:r>
    </w:p>
    <w:p w:rsidR="0084796E" w:rsidRDefault="0084796E" w:rsidP="00455CB0">
      <w:pPr>
        <w:pStyle w:val="Listaszerbekezds"/>
        <w:ind w:left="714"/>
      </w:pPr>
      <w:r>
        <w:t>Az NGTT egyetért azzal a megállapítással, hogy a</w:t>
      </w:r>
      <w:r w:rsidRPr="0089425D">
        <w:t xml:space="preserve"> középtávú költségvetési keret további erősítése és a Költségvetési Tanács feladatkörének kiszélesítése javítaná a költségvetési keret egészének hitelességét, átláthatóságát és hatékonyságát.</w:t>
      </w:r>
    </w:p>
    <w:p w:rsidR="0084796E" w:rsidRDefault="0084796E" w:rsidP="00455CB0">
      <w:pPr>
        <w:pStyle w:val="Listaszerbekezds"/>
        <w:ind w:left="714"/>
      </w:pPr>
    </w:p>
    <w:p w:rsidR="0084796E" w:rsidRDefault="0084796E" w:rsidP="005D25C6">
      <w:pPr>
        <w:pStyle w:val="Listaszerbekezds"/>
        <w:numPr>
          <w:ilvl w:val="0"/>
          <w:numId w:val="2"/>
        </w:numPr>
      </w:pPr>
      <w:r>
        <w:t xml:space="preserve">Az NGTT egyetért azzal, hogy a magánszektor adósságszintje magas és ennek érdekében intézkedésekre van szükség. Ugyanakkor az NGTT véleménye szerint </w:t>
      </w:r>
      <w:r w:rsidRPr="00634BD9">
        <w:t>a lakossági és a nem lakossági hitelezést</w:t>
      </w:r>
      <w:r>
        <w:t xml:space="preserve"> esetében eltérőek az</w:t>
      </w:r>
      <w:r w:rsidRPr="00634BD9">
        <w:t xml:space="preserve"> ok</w:t>
      </w:r>
      <w:r>
        <w:t>ok és a</w:t>
      </w:r>
      <w:r w:rsidRPr="00634BD9">
        <w:t xml:space="preserve"> hatásmechanizmus</w:t>
      </w:r>
      <w:r>
        <w:t>ok.</w:t>
      </w:r>
    </w:p>
    <w:p w:rsidR="0084796E" w:rsidRPr="0089425D" w:rsidRDefault="0084796E" w:rsidP="00ED28C3">
      <w:pPr>
        <w:ind w:left="714"/>
      </w:pPr>
      <w:r w:rsidRPr="0089425D">
        <w:t>A</w:t>
      </w:r>
      <w:r>
        <w:t>z</w:t>
      </w:r>
      <w:r w:rsidRPr="0089425D">
        <w:t xml:space="preserve"> NHP mos</w:t>
      </w:r>
      <w:r>
        <w:t>t</w:t>
      </w:r>
      <w:r w:rsidRPr="0089425D">
        <w:t xml:space="preserve"> kisebb eredményt ér el, de ebbe az EU programok indítás</w:t>
      </w:r>
      <w:r>
        <w:t>a miatti kivárás is belejátszik, mivel a hitelfelvevők</w:t>
      </w:r>
      <w:r w:rsidRPr="0089425D">
        <w:t xml:space="preserve"> a visszterhes NHP helyett </w:t>
      </w:r>
      <w:r>
        <w:t>egyelőre az EU pályázatok beadását preferálják.</w:t>
      </w:r>
    </w:p>
    <w:p w:rsidR="0084796E" w:rsidRPr="0089425D" w:rsidRDefault="0084796E" w:rsidP="00ED28C3">
      <w:pPr>
        <w:ind w:left="714"/>
      </w:pPr>
      <w:r w:rsidRPr="0089425D">
        <w:t xml:space="preserve">A lakossági hitelgondok oka alapvetően a banki </w:t>
      </w:r>
      <w:r>
        <w:t>oldalon keresendő. Mivel a Kormány április hónapban a „költségként törleszthető a hitel” intézkedéssel már tett lépéseket,</w:t>
      </w:r>
      <w:r w:rsidRPr="0089425D">
        <w:t xml:space="preserve"> ezért </w:t>
      </w:r>
      <w:r>
        <w:t xml:space="preserve">az NGTT nem csak a Kormány, hanem a bankok részéről is vár kezdeményezést </w:t>
      </w:r>
      <w:r w:rsidRPr="0089425D">
        <w:t>a kétes jelzáloghitel</w:t>
      </w:r>
      <w:r>
        <w:t xml:space="preserve">ek </w:t>
      </w:r>
      <w:r w:rsidRPr="0089425D">
        <w:t>állomány</w:t>
      </w:r>
      <w:r>
        <w:t>ának csökkentése terén</w:t>
      </w:r>
      <w:r w:rsidRPr="0089425D">
        <w:t>. A bank</w:t>
      </w:r>
      <w:r>
        <w:t>szektornak</w:t>
      </w:r>
      <w:r w:rsidRPr="0089425D">
        <w:t xml:space="preserve"> ezért most </w:t>
      </w:r>
      <w:r>
        <w:t>nagyarányú kamatrés-</w:t>
      </w:r>
      <w:r w:rsidRPr="008F3518">
        <w:t>csökkentéssel kellene</w:t>
      </w:r>
      <w:r>
        <w:t xml:space="preserve"> a jelzálog</w:t>
      </w:r>
      <w:r w:rsidRPr="0089425D">
        <w:t>hiteleknél előrelépni.</w:t>
      </w:r>
    </w:p>
    <w:p w:rsidR="0084796E" w:rsidRDefault="0084796E" w:rsidP="00ED28C3">
      <w:pPr>
        <w:ind w:left="714"/>
      </w:pPr>
      <w:r w:rsidRPr="0089425D">
        <w:t>A vállalati hiteleknél jelentősebb hitelportfólió tisztítás</w:t>
      </w:r>
      <w:r>
        <w:t>ra kellene sort keríteni</w:t>
      </w:r>
      <w:r w:rsidRPr="0089425D">
        <w:t xml:space="preserve">. Ha </w:t>
      </w:r>
      <w:r>
        <w:t xml:space="preserve">a </w:t>
      </w:r>
      <w:r w:rsidRPr="0089425D">
        <w:t>bankok ilyen kezdeményezéssel lépnek fel</w:t>
      </w:r>
      <w:r>
        <w:t>,</w:t>
      </w:r>
      <w:r w:rsidRPr="0089425D">
        <w:t xml:space="preserve"> akkor</w:t>
      </w:r>
      <w:r>
        <w:t xml:space="preserve"> az NGTT javasolja a Kormánynak</w:t>
      </w:r>
      <w:r w:rsidRPr="008F3518">
        <w:t xml:space="preserve">, hogy </w:t>
      </w:r>
      <w:r>
        <w:t>e</w:t>
      </w:r>
      <w:r w:rsidRPr="008F3518">
        <w:t>hh</w:t>
      </w:r>
      <w:r>
        <w:t>e</w:t>
      </w:r>
      <w:r w:rsidRPr="008F3518">
        <w:t>z</w:t>
      </w:r>
      <w:r>
        <w:t xml:space="preserve"> nyújtson</w:t>
      </w:r>
      <w:r w:rsidRPr="008F3518">
        <w:t xml:space="preserve"> segítséget</w:t>
      </w:r>
      <w:r>
        <w:t xml:space="preserve">. </w:t>
      </w:r>
    </w:p>
    <w:p w:rsidR="0084796E" w:rsidRDefault="0084796E" w:rsidP="00D02755">
      <w:pPr>
        <w:ind w:left="714"/>
      </w:pPr>
      <w:r>
        <w:t>Érdemi ajánlás, hogy Magyarország v</w:t>
      </w:r>
      <w:r w:rsidRPr="00ED28C3">
        <w:t xml:space="preserve">izsgálja meg és szüntesse meg a </w:t>
      </w:r>
      <w:proofErr w:type="spellStart"/>
      <w:r w:rsidRPr="00ED28C3">
        <w:t>portfóliótisztítás</w:t>
      </w:r>
      <w:proofErr w:type="spellEnd"/>
      <w:r w:rsidRPr="00ED28C3">
        <w:t xml:space="preserve"> akadályait, többek között szigorítsa meg az átstrukturált hitelekre vonatkozó tartalékképzési szabályokat, szüntesse meg a hitelbiztosítékok tekintetében alkalmazott végrehajtás akadályait, valamint fokozza a fizetésképtelenségi eljárások</w:t>
      </w:r>
      <w:r>
        <w:t xml:space="preserve"> </w:t>
      </w:r>
      <w:r>
        <w:lastRenderedPageBreak/>
        <w:t>sebességét és eredményességét</w:t>
      </w:r>
      <w:r w:rsidRPr="00A24BA1">
        <w:t>. Nem szabad ugyanakkor figyelmen kívül hagyni, hogy a csak részben önhibájukból bajba került emberek érdekképviseletét a társadalom a Kormánytól</w:t>
      </w:r>
      <w:r w:rsidR="008910C3">
        <w:t xml:space="preserve"> is</w:t>
      </w:r>
      <w:r w:rsidRPr="00A24BA1">
        <w:t xml:space="preserve"> várja.  </w:t>
      </w:r>
    </w:p>
    <w:p w:rsidR="00750409" w:rsidRPr="00A24BA1" w:rsidRDefault="00750409" w:rsidP="00D02755">
      <w:pPr>
        <w:ind w:left="714"/>
      </w:pPr>
    </w:p>
    <w:p w:rsidR="00750409" w:rsidRDefault="0084796E">
      <w:pPr>
        <w:pStyle w:val="Listaszerbekezds"/>
        <w:numPr>
          <w:ilvl w:val="0"/>
          <w:numId w:val="2"/>
        </w:numPr>
      </w:pPr>
      <w:r>
        <w:t>Az NGTT</w:t>
      </w:r>
      <w:r w:rsidRPr="00E06CC8">
        <w:t xml:space="preserve"> fontos</w:t>
      </w:r>
      <w:r>
        <w:t>nak tartja</w:t>
      </w:r>
      <w:r w:rsidR="00E17981">
        <w:t xml:space="preserve"> az igazságos közteherviselést Magyarországon. A Bizottság ajánlásával kapcsolatban</w:t>
      </w:r>
      <w:r w:rsidRPr="00E06CC8">
        <w:t xml:space="preserve"> megjegyzi, hogy</w:t>
      </w:r>
      <w:r>
        <w:t xml:space="preserve"> értékelése szerint az </w:t>
      </w:r>
      <w:proofErr w:type="spellStart"/>
      <w:r w:rsidRPr="00E06CC8">
        <w:t>ágazatspecifikus</w:t>
      </w:r>
      <w:proofErr w:type="spellEnd"/>
      <w:r w:rsidRPr="00E06CC8">
        <w:t xml:space="preserve"> adók </w:t>
      </w:r>
      <w:r>
        <w:t>átalakítása terén a Kormány már tett intézkedéseket</w:t>
      </w:r>
      <w:r w:rsidRPr="00E06CC8">
        <w:t>, hiszen a jövedelemtípusú adók helyett fogyasztási és forgalmi típusú adók kerültek bevezetésre, amelyeknek kisebb a torzító hatása.</w:t>
      </w:r>
    </w:p>
    <w:p w:rsidR="0084796E" w:rsidRDefault="0084796E">
      <w:pPr>
        <w:pStyle w:val="Listaszerbekezds"/>
      </w:pPr>
    </w:p>
    <w:p w:rsidR="0084796E" w:rsidRDefault="0084796E" w:rsidP="00404D74">
      <w:pPr>
        <w:pStyle w:val="Listaszerbekezds"/>
        <w:numPr>
          <w:ilvl w:val="0"/>
          <w:numId w:val="2"/>
        </w:numPr>
      </w:pPr>
      <w:r>
        <w:t>Az NGTT is fontosnak tartja a</w:t>
      </w:r>
      <w:r w:rsidRPr="00E06CC8">
        <w:t xml:space="preserve"> munkaerő-piaci visszatérés</w:t>
      </w:r>
      <w:r>
        <w:t xml:space="preserve"> ösztönzését. Ugyanakkor az NGTT javasolja a Kormánynak, hogy ez</w:t>
      </w:r>
      <w:r w:rsidRPr="00E06CC8">
        <w:t xml:space="preserve"> ne</w:t>
      </w:r>
      <w:r>
        <w:t xml:space="preserve"> a segélyezési időtartamra vonatkozó</w:t>
      </w:r>
      <w:r w:rsidRPr="00E06CC8">
        <w:t xml:space="preserve"> általános intézkedések, hanem célzott aktív munkaerő-piaci politikák, és célzott adó- és járulékkedvezmények </w:t>
      </w:r>
      <w:r>
        <w:t>ösztönözzék</w:t>
      </w:r>
      <w:r w:rsidRPr="00E06CC8">
        <w:t xml:space="preserve">. </w:t>
      </w:r>
    </w:p>
    <w:p w:rsidR="0084796E" w:rsidRPr="00634BD9" w:rsidRDefault="0084796E" w:rsidP="00E06CC8">
      <w:pPr>
        <w:pStyle w:val="Listaszerbekezds"/>
      </w:pPr>
      <w:r>
        <w:t>Az NGTT egyetért azzal, hogy a</w:t>
      </w:r>
      <w:r w:rsidRPr="00634BD9">
        <w:t xml:space="preserve"> munkahelyvédelmi terv kedvezményei minden érintett</w:t>
      </w:r>
      <w:r>
        <w:t>et elérjenek. Ezért a Bizottság ajánlásával egyetértésben javasolja a Kormánynak, hogy foglalkozzon ezek foglalkoztatás-</w:t>
      </w:r>
      <w:r w:rsidRPr="00634BD9">
        <w:t>bővítő hatásai</w:t>
      </w:r>
      <w:r>
        <w:t>nak</w:t>
      </w:r>
      <w:r w:rsidRPr="00634BD9">
        <w:t xml:space="preserve"> megerősít</w:t>
      </w:r>
      <w:r>
        <w:t>ésével</w:t>
      </w:r>
      <w:r w:rsidRPr="00634BD9">
        <w:t xml:space="preserve">. </w:t>
      </w:r>
    </w:p>
    <w:p w:rsidR="0084796E" w:rsidRDefault="0084796E" w:rsidP="005D25C6">
      <w:pPr>
        <w:pStyle w:val="Listaszerbekezds"/>
        <w:ind w:left="714"/>
      </w:pPr>
      <w:r>
        <w:t>Az NGTT egyetért azzal, hogy a közfoglalkoztatási program aktivizálási és későbbi elhelyezkedést javító elemeinek megerősítése kiemelt fontosságú. Ugyanakkor túlzott a Bizottság elvárása</w:t>
      </w:r>
      <w:r w:rsidRPr="00634BD9">
        <w:t xml:space="preserve">. </w:t>
      </w:r>
      <w:r>
        <w:t>Az NGTT felhívja a figyelmet arra, hogy a közfoglalkoztatási programba bevontak számának növelésével együtt növekszik a</w:t>
      </w:r>
      <w:r w:rsidRPr="00634BD9">
        <w:t xml:space="preserve"> munkaerőpiacra bekerülők aránya</w:t>
      </w:r>
      <w:r w:rsidR="007A3D98">
        <w:t xml:space="preserve"> is, tehát mutatkozik eredmény</w:t>
      </w:r>
      <w:r w:rsidRPr="00634BD9">
        <w:t xml:space="preserve">. </w:t>
      </w:r>
    </w:p>
    <w:p w:rsidR="0084796E" w:rsidRDefault="0084796E" w:rsidP="005D25C6">
      <w:pPr>
        <w:pStyle w:val="Listaszerbekezds"/>
        <w:ind w:left="714"/>
      </w:pPr>
      <w:r w:rsidRPr="0089425D">
        <w:t>A</w:t>
      </w:r>
      <w:r>
        <w:t xml:space="preserve">z NGTT egyetért a </w:t>
      </w:r>
      <w:proofErr w:type="spellStart"/>
      <w:r>
        <w:t>mentorálás</w:t>
      </w:r>
      <w:proofErr w:type="spellEnd"/>
      <w:r>
        <w:t xml:space="preserve"> kiterjesztésével</w:t>
      </w:r>
      <w:r w:rsidRPr="0089425D">
        <w:t xml:space="preserve"> a fiat</w:t>
      </w:r>
      <w:r>
        <w:t>al</w:t>
      </w:r>
      <w:r w:rsidRPr="0089425D">
        <w:t>okná</w:t>
      </w:r>
      <w:r>
        <w:t>l.</w:t>
      </w:r>
    </w:p>
    <w:p w:rsidR="0084796E" w:rsidRPr="00634BD9" w:rsidRDefault="0084796E" w:rsidP="005D25C6">
      <w:pPr>
        <w:pStyle w:val="Listaszerbekezds"/>
        <w:ind w:left="714"/>
      </w:pPr>
    </w:p>
    <w:p w:rsidR="00750409" w:rsidRDefault="0084796E" w:rsidP="00404D74">
      <w:pPr>
        <w:pStyle w:val="Listaszerbekezds"/>
        <w:numPr>
          <w:ilvl w:val="0"/>
          <w:numId w:val="2"/>
        </w:numPr>
      </w:pPr>
      <w:r w:rsidRPr="005D25C6">
        <w:t>A</w:t>
      </w:r>
      <w:r>
        <w:t>z NGTT üdvözli, hogy a piaci verseny elősegítése, a korrupció és az adminisztrációs terhek csökkentése terén a</w:t>
      </w:r>
      <w:r w:rsidRPr="005D25C6">
        <w:t xml:space="preserve"> Bizottság az elkezdett úton való</w:t>
      </w:r>
      <w:r>
        <w:t xml:space="preserve"> továbbhaladást ösztönzi. Az NGTT reményét fejezi ki, hogy a</w:t>
      </w:r>
      <w:r w:rsidRPr="005D25C6">
        <w:t xml:space="preserve"> javul</w:t>
      </w:r>
      <w:r>
        <w:t>ó</w:t>
      </w:r>
      <w:r w:rsidRPr="005D25C6">
        <w:t xml:space="preserve"> üzleti környezet</w:t>
      </w:r>
      <w:r>
        <w:t>, a</w:t>
      </w:r>
      <w:r w:rsidRPr="005D25C6">
        <w:t xml:space="preserve"> növek</w:t>
      </w:r>
      <w:r>
        <w:t>vő</w:t>
      </w:r>
      <w:r w:rsidRPr="005D25C6">
        <w:t xml:space="preserve"> beruházási kedv</w:t>
      </w:r>
      <w:r>
        <w:t>, illetve azt elősegítő korrupcióellenes intézkedések hosszú távú tendenciát képviselnek</w:t>
      </w:r>
      <w:r w:rsidRPr="005D25C6">
        <w:t>.</w:t>
      </w:r>
      <w:r w:rsidR="00750409">
        <w:t xml:space="preserve"> </w:t>
      </w:r>
      <w:r w:rsidR="008910C3">
        <w:t>Az NGTT fontosnak tartja a</w:t>
      </w:r>
      <w:r w:rsidR="00331458">
        <w:t xml:space="preserve"> magasan képzett munkaerővel dolgozó és</w:t>
      </w:r>
      <w:r w:rsidR="008910C3">
        <w:t xml:space="preserve"> magas hozzáadott értéket jelentő beruházások támogatását.</w:t>
      </w:r>
    </w:p>
    <w:p w:rsidR="00750409" w:rsidRDefault="00750409" w:rsidP="00404D74">
      <w:pPr>
        <w:pStyle w:val="Listaszerbekezds"/>
      </w:pPr>
    </w:p>
    <w:p w:rsidR="00750409" w:rsidRDefault="0084796E" w:rsidP="00404D74">
      <w:pPr>
        <w:pStyle w:val="Listaszerbekezds"/>
        <w:numPr>
          <w:ilvl w:val="0"/>
          <w:numId w:val="2"/>
        </w:numPr>
      </w:pPr>
      <w:r>
        <w:t>Az NGTT</w:t>
      </w:r>
      <w:r w:rsidRPr="005D25C6">
        <w:t xml:space="preserve"> is szükségesnek tartja a hátrányos helyzetűek befogadó, minőségi oktatáshoz való hozzáférésének javítását, </w:t>
      </w:r>
      <w:r>
        <w:t>bár nem érzi megalapozottnak a „szegregáció” szó használatát</w:t>
      </w:r>
      <w:r w:rsidRPr="005D25C6">
        <w:t>.</w:t>
      </w:r>
      <w:r w:rsidR="00750409">
        <w:t xml:space="preserve"> </w:t>
      </w:r>
      <w:r w:rsidR="008910C3">
        <w:t>Szükségesnek tartjuk az inkluzív támogató intézkedéseket, így a közoktatásban pl. a romák történetének és kultúrájának az oktatását kötelező érvényűen a Nemzeti Alaptantervben, illetve a felsőoktatásban a roma szakkollégiumok hálózatát, ezzel is segítve az integrációt.</w:t>
      </w:r>
      <w:r w:rsidR="0083543C">
        <w:t xml:space="preserve"> Tekintettel a tankötelezettség leszállítására, lényegesnek tartjuk a gyakorlatorientált (duális) képzés erősítését valamennyi képzési területen.</w:t>
      </w:r>
      <w:r w:rsidR="00750409" w:rsidRPr="00750409">
        <w:t xml:space="preserve"> </w:t>
      </w:r>
      <w:r w:rsidR="00750409">
        <w:t>Így az NGTT üdvözli a Bizottság ajánlását a</w:t>
      </w:r>
      <w:r w:rsidR="00750409" w:rsidRPr="0089425D">
        <w:t xml:space="preserve"> foglalkoztatási hivatal és az oktatási intézmények közötti kapcsolatok erősítés</w:t>
      </w:r>
      <w:r w:rsidR="00750409">
        <w:t>ére.</w:t>
      </w:r>
    </w:p>
    <w:p w:rsidR="00E701BD" w:rsidRDefault="0084796E" w:rsidP="005C75BC">
      <w:pPr>
        <w:pStyle w:val="Listaszerbekezds"/>
        <w:numPr>
          <w:ilvl w:val="0"/>
          <w:numId w:val="2"/>
        </w:numPr>
      </w:pPr>
      <w:r>
        <w:t>Az</w:t>
      </w:r>
      <w:r w:rsidRPr="00634BD9">
        <w:t xml:space="preserve"> energiaár</w:t>
      </w:r>
      <w:r>
        <w:t>ak</w:t>
      </w:r>
      <w:r w:rsidRPr="00634BD9">
        <w:t xml:space="preserve"> csökkentés</w:t>
      </w:r>
      <w:r>
        <w:t xml:space="preserve">e kapcsán az NGTT felhívja a figyelmet arra, hogy az elsősorban </w:t>
      </w:r>
      <w:r w:rsidRPr="00634BD9">
        <w:t>nem a költség</w:t>
      </w:r>
      <w:r>
        <w:t>-</w:t>
      </w:r>
      <w:r w:rsidRPr="00634BD9">
        <w:t xml:space="preserve">megtérülést veszélyezteti, hanem a korábbi </w:t>
      </w:r>
      <w:r>
        <w:t xml:space="preserve">előnytelen szerződések által biztosított irreálisan </w:t>
      </w:r>
      <w:r w:rsidRPr="00634BD9">
        <w:t>magas hozam</w:t>
      </w:r>
      <w:r>
        <w:t>ok csökkentését szolgálja.</w:t>
      </w:r>
    </w:p>
    <w:sectPr w:rsidR="00E701BD" w:rsidSect="008479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55" w:rsidRDefault="00FC4D55" w:rsidP="004B60CD">
      <w:pPr>
        <w:spacing w:before="0"/>
      </w:pPr>
      <w:r>
        <w:separator/>
      </w:r>
    </w:p>
  </w:endnote>
  <w:endnote w:type="continuationSeparator" w:id="0">
    <w:p w:rsidR="00FC4D55" w:rsidRDefault="00FC4D55" w:rsidP="004B60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6E" w:rsidRDefault="008479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6E" w:rsidRDefault="008479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55" w:rsidRDefault="00FC4D55" w:rsidP="004B60CD">
      <w:pPr>
        <w:spacing w:before="0"/>
      </w:pPr>
      <w:r>
        <w:separator/>
      </w:r>
    </w:p>
  </w:footnote>
  <w:footnote w:type="continuationSeparator" w:id="0">
    <w:p w:rsidR="00FC4D55" w:rsidRDefault="00FC4D55" w:rsidP="004B60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6E" w:rsidRDefault="0075040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6C335D">
      <w:rPr>
        <w:noProof/>
      </w:rPr>
      <w:t>2</w:t>
    </w:r>
    <w:r>
      <w:rPr>
        <w:noProof/>
      </w:rPr>
      <w:fldChar w:fldCharType="end"/>
    </w:r>
  </w:p>
  <w:p w:rsidR="0084796E" w:rsidRDefault="008479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6E" w:rsidRDefault="008479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A02"/>
    <w:multiLevelType w:val="hybridMultilevel"/>
    <w:tmpl w:val="22EC3D9E"/>
    <w:lvl w:ilvl="0" w:tplc="040E0017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901" w:hanging="360"/>
      </w:pPr>
    </w:lvl>
    <w:lvl w:ilvl="2" w:tplc="040E001B">
      <w:start w:val="1"/>
      <w:numFmt w:val="lowerRoman"/>
      <w:lvlText w:val="%3."/>
      <w:lvlJc w:val="right"/>
      <w:pPr>
        <w:ind w:left="6621" w:hanging="180"/>
      </w:pPr>
    </w:lvl>
    <w:lvl w:ilvl="3" w:tplc="040E000F">
      <w:start w:val="1"/>
      <w:numFmt w:val="decimal"/>
      <w:lvlText w:val="%4."/>
      <w:lvlJc w:val="left"/>
      <w:pPr>
        <w:ind w:left="7341" w:hanging="360"/>
      </w:pPr>
    </w:lvl>
    <w:lvl w:ilvl="4" w:tplc="040E0019">
      <w:start w:val="1"/>
      <w:numFmt w:val="lowerLetter"/>
      <w:lvlText w:val="%5."/>
      <w:lvlJc w:val="left"/>
      <w:pPr>
        <w:ind w:left="8061" w:hanging="360"/>
      </w:pPr>
    </w:lvl>
    <w:lvl w:ilvl="5" w:tplc="040E001B">
      <w:start w:val="1"/>
      <w:numFmt w:val="lowerRoman"/>
      <w:lvlText w:val="%6."/>
      <w:lvlJc w:val="right"/>
      <w:pPr>
        <w:ind w:left="8781" w:hanging="180"/>
      </w:pPr>
    </w:lvl>
    <w:lvl w:ilvl="6" w:tplc="040E000F">
      <w:start w:val="1"/>
      <w:numFmt w:val="decimal"/>
      <w:lvlText w:val="%7."/>
      <w:lvlJc w:val="left"/>
      <w:pPr>
        <w:ind w:left="9501" w:hanging="360"/>
      </w:pPr>
    </w:lvl>
    <w:lvl w:ilvl="7" w:tplc="040E0019">
      <w:start w:val="1"/>
      <w:numFmt w:val="lowerLetter"/>
      <w:lvlText w:val="%8."/>
      <w:lvlJc w:val="left"/>
      <w:pPr>
        <w:ind w:left="10221" w:hanging="360"/>
      </w:pPr>
    </w:lvl>
    <w:lvl w:ilvl="8" w:tplc="040E001B">
      <w:start w:val="1"/>
      <w:numFmt w:val="lowerRoman"/>
      <w:lvlText w:val="%9."/>
      <w:lvlJc w:val="right"/>
      <w:pPr>
        <w:ind w:left="10941" w:hanging="180"/>
      </w:pPr>
    </w:lvl>
  </w:abstractNum>
  <w:abstractNum w:abstractNumId="1">
    <w:nsid w:val="7C743BAD"/>
    <w:multiLevelType w:val="hybridMultilevel"/>
    <w:tmpl w:val="82FA2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CD"/>
    <w:rsid w:val="00020A8D"/>
    <w:rsid w:val="00125B0E"/>
    <w:rsid w:val="00184668"/>
    <w:rsid w:val="001A51EE"/>
    <w:rsid w:val="00214731"/>
    <w:rsid w:val="00226C3B"/>
    <w:rsid w:val="00234E3A"/>
    <w:rsid w:val="002E2B66"/>
    <w:rsid w:val="0031367C"/>
    <w:rsid w:val="00331458"/>
    <w:rsid w:val="003958AD"/>
    <w:rsid w:val="00400A66"/>
    <w:rsid w:val="00404D74"/>
    <w:rsid w:val="00455CB0"/>
    <w:rsid w:val="004A491B"/>
    <w:rsid w:val="004B60CD"/>
    <w:rsid w:val="005445B2"/>
    <w:rsid w:val="005C75BC"/>
    <w:rsid w:val="005D25C6"/>
    <w:rsid w:val="00634BD9"/>
    <w:rsid w:val="006C335D"/>
    <w:rsid w:val="00750409"/>
    <w:rsid w:val="00782FCC"/>
    <w:rsid w:val="007A3D98"/>
    <w:rsid w:val="0083543C"/>
    <w:rsid w:val="0084796E"/>
    <w:rsid w:val="008762FA"/>
    <w:rsid w:val="008910C3"/>
    <w:rsid w:val="0089425D"/>
    <w:rsid w:val="008D7E08"/>
    <w:rsid w:val="008F3518"/>
    <w:rsid w:val="00975F31"/>
    <w:rsid w:val="00A24BA1"/>
    <w:rsid w:val="00B04310"/>
    <w:rsid w:val="00BF3C4C"/>
    <w:rsid w:val="00C9744B"/>
    <w:rsid w:val="00C97CB4"/>
    <w:rsid w:val="00CC63BC"/>
    <w:rsid w:val="00D02755"/>
    <w:rsid w:val="00D204DA"/>
    <w:rsid w:val="00DD4EEA"/>
    <w:rsid w:val="00E06CC8"/>
    <w:rsid w:val="00E17981"/>
    <w:rsid w:val="00E32D94"/>
    <w:rsid w:val="00E701BD"/>
    <w:rsid w:val="00E76987"/>
    <w:rsid w:val="00ED28C3"/>
    <w:rsid w:val="00F31382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0CD"/>
    <w:pPr>
      <w:spacing w:before="12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"/>
    <w:basedOn w:val="Norml"/>
    <w:link w:val="ListaszerbekezdsChar"/>
    <w:uiPriority w:val="99"/>
    <w:qFormat/>
    <w:rsid w:val="004B60CD"/>
    <w:pPr>
      <w:ind w:left="720"/>
    </w:pPr>
    <w:rPr>
      <w:lang w:eastAsia="hu-HU"/>
    </w:rPr>
  </w:style>
  <w:style w:type="paragraph" w:styleId="lfej">
    <w:name w:val="header"/>
    <w:basedOn w:val="Norml"/>
    <w:link w:val="lfejChar"/>
    <w:uiPriority w:val="99"/>
    <w:rsid w:val="004B60C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4B60C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B60C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4B60C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"/>
    <w:link w:val="Listaszerbekezds"/>
    <w:uiPriority w:val="99"/>
    <w:locked/>
    <w:rsid w:val="00455C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76987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76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0CD"/>
    <w:pPr>
      <w:spacing w:before="12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"/>
    <w:basedOn w:val="Norml"/>
    <w:link w:val="ListaszerbekezdsChar"/>
    <w:uiPriority w:val="99"/>
    <w:qFormat/>
    <w:rsid w:val="004B60CD"/>
    <w:pPr>
      <w:ind w:left="720"/>
    </w:pPr>
    <w:rPr>
      <w:lang w:eastAsia="hu-HU"/>
    </w:rPr>
  </w:style>
  <w:style w:type="paragraph" w:styleId="lfej">
    <w:name w:val="header"/>
    <w:basedOn w:val="Norml"/>
    <w:link w:val="lfejChar"/>
    <w:uiPriority w:val="99"/>
    <w:rsid w:val="004B60C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4B60C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B60C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4B60C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"/>
    <w:link w:val="Listaszerbekezds"/>
    <w:uiPriority w:val="99"/>
    <w:locked/>
    <w:rsid w:val="00455C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76987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76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Észrevételek a bizottsági ajánláshoz</vt:lpstr>
    </vt:vector>
  </TitlesOfParts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Észrevételek a bizottsági ajánláshoz</dc:title>
  <dc:creator/>
  <cp:lastModifiedBy/>
  <cp:revision>1</cp:revision>
  <dcterms:created xsi:type="dcterms:W3CDTF">2014-06-10T15:49:00Z</dcterms:created>
  <dcterms:modified xsi:type="dcterms:W3CDTF">2014-06-10T15:49:00Z</dcterms:modified>
</cp:coreProperties>
</file>